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D00F96" w:rsidRPr="00215D48" w14:paraId="01CC389C" w14:textId="77777777" w:rsidTr="002B29B2">
        <w:tc>
          <w:tcPr>
            <w:tcW w:w="8720" w:type="dxa"/>
          </w:tcPr>
          <w:p w14:paraId="24EBB6B0" w14:textId="47F9341E" w:rsidR="00D00F96" w:rsidRPr="00215D48" w:rsidRDefault="00D00F96" w:rsidP="00D00F96">
            <w:pPr>
              <w:pStyle w:val="Title"/>
            </w:pPr>
            <w:r>
              <w:t>Reclassification of active medical devices for therapy with a diagnostic function</w:t>
            </w:r>
          </w:p>
        </w:tc>
      </w:tr>
      <w:tr w:rsidR="00D00F96" w:rsidRPr="00215D48" w14:paraId="4A20509B" w14:textId="77777777" w:rsidTr="002B29B2">
        <w:trPr>
          <w:trHeight w:val="1916"/>
        </w:trPr>
        <w:tc>
          <w:tcPr>
            <w:tcW w:w="8720" w:type="dxa"/>
          </w:tcPr>
          <w:p w14:paraId="12A474C4" w14:textId="4DE46CB6" w:rsidR="00D00F96" w:rsidRPr="00215D48" w:rsidRDefault="00D00F96" w:rsidP="00144E45">
            <w:pPr>
              <w:pStyle w:val="Subtitle"/>
              <w:ind w:left="0"/>
            </w:pPr>
            <w:r>
              <w:t>Guidance on the transitional arrangements and obligations</w:t>
            </w:r>
          </w:p>
        </w:tc>
      </w:tr>
      <w:tr w:rsidR="002B29B2" w:rsidRPr="00215D48" w14:paraId="11ED87F6" w14:textId="77777777" w:rsidTr="002B29B2">
        <w:tc>
          <w:tcPr>
            <w:tcW w:w="8720" w:type="dxa"/>
          </w:tcPr>
          <w:p w14:paraId="54C12D23" w14:textId="3774F7F4" w:rsidR="002B29B2" w:rsidRPr="00215D48" w:rsidRDefault="00D00F96" w:rsidP="00713CE3">
            <w:pPr>
              <w:pStyle w:val="Date"/>
            </w:pPr>
            <w:r w:rsidRPr="006B53E6">
              <w:t>Version 1.</w:t>
            </w:r>
            <w:r w:rsidR="008119B5">
              <w:t>3</w:t>
            </w:r>
            <w:r w:rsidRPr="006B53E6">
              <w:t xml:space="preserve">, </w:t>
            </w:r>
            <w:r w:rsidR="00BF1F08">
              <w:t xml:space="preserve">December </w:t>
            </w:r>
            <w:r>
              <w:t>202</w:t>
            </w:r>
            <w:r w:rsidR="00990902">
              <w:t>3</w:t>
            </w:r>
          </w:p>
        </w:tc>
      </w:tr>
    </w:tbl>
    <w:p w14:paraId="60859F96" w14:textId="77777777" w:rsidR="00B24FF5" w:rsidRPr="00215D48" w:rsidRDefault="00B24FF5" w:rsidP="00713CE3">
      <w:pPr>
        <w:pStyle w:val="ListBullet"/>
        <w:sectPr w:rsidR="00B24FF5" w:rsidRPr="00215D48" w:rsidSect="00AE7C6A">
          <w:headerReference w:type="default" r:id="rId8"/>
          <w:footerReference w:type="default" r:id="rId9"/>
          <w:headerReference w:type="first" r:id="rId10"/>
          <w:footerReference w:type="first" r:id="rId11"/>
          <w:type w:val="continuous"/>
          <w:pgSz w:w="11906" w:h="16838" w:code="9"/>
          <w:pgMar w:top="6486" w:right="1418" w:bottom="0" w:left="1418" w:header="992" w:footer="335" w:gutter="0"/>
          <w:cols w:space="708"/>
          <w:titlePg/>
          <w:docGrid w:linePitch="360"/>
        </w:sectPr>
      </w:pPr>
    </w:p>
    <w:p w14:paraId="014838AE" w14:textId="77777777" w:rsidR="005D1689" w:rsidRPr="00E1198B" w:rsidRDefault="005D1689" w:rsidP="00713CE3">
      <w:pPr>
        <w:pStyle w:val="LegalSubheading"/>
      </w:pPr>
      <w:r w:rsidRPr="00BA0DFC">
        <w:lastRenderedPageBreak/>
        <w:t>Copyright</w:t>
      </w:r>
    </w:p>
    <w:p w14:paraId="4AB31000" w14:textId="38A5F0E3" w:rsidR="00F274A2" w:rsidRDefault="005D1689" w:rsidP="00713CE3">
      <w:pPr>
        <w:pStyle w:val="LegalCopy"/>
      </w:pPr>
      <w:r w:rsidRPr="00215D48">
        <w:t>© Commonwealth of Australia 20</w:t>
      </w:r>
      <w:r w:rsidR="00030D34">
        <w:t>2</w:t>
      </w:r>
      <w:r w:rsidR="00494F11">
        <w:t>3</w:t>
      </w:r>
      <w:r w:rsidRPr="00215D48">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215D48">
        <w:rPr>
          <w:i/>
        </w:rPr>
        <w:t>Copyright Act 1968</w:t>
      </w:r>
      <w:r w:rsidRPr="00215D48">
        <w:t xml:space="preserve"> or allowed by this copyright notice, all other rights are </w:t>
      </w:r>
      <w:proofErr w:type="gramStart"/>
      <w:r w:rsidRPr="00215D48">
        <w:t>reserved</w:t>
      </w:r>
      <w:proofErr w:type="gramEnd"/>
      <w:r w:rsidRPr="00215D48">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2" w:history="1">
        <w:r w:rsidRPr="00215D48">
          <w:rPr>
            <w:rStyle w:val="Hyperlink"/>
          </w:rPr>
          <w:t>tga.copyright@tga.gov.au</w:t>
        </w:r>
      </w:hyperlink>
      <w:r w:rsidRPr="00215D48">
        <w:t>&gt;.</w:t>
      </w:r>
    </w:p>
    <w:p w14:paraId="6183D66A" w14:textId="19C57D7F" w:rsidR="00D00F96" w:rsidRDefault="00D00F96" w:rsidP="00713CE3">
      <w:pPr>
        <w:pStyle w:val="LegalCopy"/>
      </w:pPr>
    </w:p>
    <w:p w14:paraId="486C3492" w14:textId="7A29B128" w:rsidR="00D00F96" w:rsidRDefault="00D00F96" w:rsidP="00713CE3">
      <w:pPr>
        <w:pStyle w:val="LegalCopy"/>
      </w:pPr>
    </w:p>
    <w:p w14:paraId="2C7E4FDB" w14:textId="7D950C1B" w:rsidR="00D00F96" w:rsidRDefault="00D00F96" w:rsidP="00713CE3">
      <w:pPr>
        <w:pStyle w:val="LegalCopy"/>
      </w:pPr>
    </w:p>
    <w:sdt>
      <w:sdtPr>
        <w:rPr>
          <w:rFonts w:ascii="Cambria" w:hAnsi="Cambria"/>
          <w:b w:val="0"/>
          <w:color w:val="auto"/>
          <w:sz w:val="22"/>
        </w:rPr>
        <w:id w:val="21514769"/>
        <w:docPartObj>
          <w:docPartGallery w:val="Table of Contents"/>
          <w:docPartUnique/>
        </w:docPartObj>
      </w:sdtPr>
      <w:sdtEndPr>
        <w:rPr>
          <w:rFonts w:ascii="Arial" w:hAnsi="Arial"/>
          <w:color w:val="333F48"/>
          <w:sz w:val="20"/>
        </w:rPr>
      </w:sdtEndPr>
      <w:sdtContent>
        <w:p w14:paraId="5279B0F5" w14:textId="77777777" w:rsidR="00F401EF" w:rsidRPr="00215D48" w:rsidRDefault="00F401EF" w:rsidP="00713CE3">
          <w:pPr>
            <w:pStyle w:val="NonTOCheading2"/>
          </w:pPr>
          <w:r w:rsidRPr="00215D48">
            <w:t>Contents</w:t>
          </w:r>
        </w:p>
        <w:p w14:paraId="11699751" w14:textId="300DA2EE" w:rsidR="0042160E" w:rsidRDefault="00F859D2" w:rsidP="00713CE3">
          <w:pPr>
            <w:pStyle w:val="TOC1"/>
            <w:rPr>
              <w:rFonts w:asciiTheme="minorHAnsi" w:eastAsiaTheme="minorEastAsia" w:hAnsiTheme="minorHAnsi" w:cstheme="minorBidi"/>
              <w:noProof/>
              <w:color w:val="auto"/>
              <w:sz w:val="22"/>
              <w:szCs w:val="22"/>
              <w:lang w:eastAsia="en-AU"/>
            </w:rPr>
          </w:pPr>
          <w:r w:rsidRPr="00215D48">
            <w:fldChar w:fldCharType="begin"/>
          </w:r>
          <w:r w:rsidR="00F401EF" w:rsidRPr="00215D48">
            <w:instrText xml:space="preserve"> TOC \h \z \u \t "Heading 2,1,Heading 3,2,Heading 4,3" </w:instrText>
          </w:r>
          <w:r w:rsidRPr="00215D48">
            <w:fldChar w:fldCharType="separate"/>
          </w:r>
          <w:hyperlink w:anchor="_Toc141794485" w:history="1">
            <w:r w:rsidR="0042160E" w:rsidRPr="001A67C7">
              <w:rPr>
                <w:rStyle w:val="Hyperlink"/>
                <w:noProof/>
              </w:rPr>
              <w:t>About this guidance</w:t>
            </w:r>
            <w:r w:rsidR="0042160E">
              <w:rPr>
                <w:noProof/>
                <w:webHidden/>
              </w:rPr>
              <w:tab/>
            </w:r>
            <w:r w:rsidR="0042160E">
              <w:rPr>
                <w:noProof/>
                <w:webHidden/>
              </w:rPr>
              <w:fldChar w:fldCharType="begin"/>
            </w:r>
            <w:r w:rsidR="0042160E">
              <w:rPr>
                <w:noProof/>
                <w:webHidden/>
              </w:rPr>
              <w:instrText xml:space="preserve"> PAGEREF _Toc141794485 \h </w:instrText>
            </w:r>
            <w:r w:rsidR="0042160E">
              <w:rPr>
                <w:noProof/>
                <w:webHidden/>
              </w:rPr>
            </w:r>
            <w:r w:rsidR="0042160E">
              <w:rPr>
                <w:noProof/>
                <w:webHidden/>
              </w:rPr>
              <w:fldChar w:fldCharType="separate"/>
            </w:r>
            <w:r w:rsidR="00144E45">
              <w:rPr>
                <w:noProof/>
                <w:webHidden/>
              </w:rPr>
              <w:t>4</w:t>
            </w:r>
            <w:r w:rsidR="0042160E">
              <w:rPr>
                <w:noProof/>
                <w:webHidden/>
              </w:rPr>
              <w:fldChar w:fldCharType="end"/>
            </w:r>
          </w:hyperlink>
        </w:p>
        <w:p w14:paraId="1ADEBDF8" w14:textId="4B769AA0" w:rsidR="0042160E" w:rsidRPr="00144E45" w:rsidRDefault="005D3080" w:rsidP="00713CE3">
          <w:pPr>
            <w:pStyle w:val="TOC2"/>
            <w:rPr>
              <w:rFonts w:asciiTheme="minorHAnsi" w:eastAsiaTheme="minorEastAsia" w:hAnsiTheme="minorHAnsi" w:cstheme="minorBidi"/>
              <w:b w:val="0"/>
              <w:bCs/>
              <w:noProof/>
              <w:color w:val="auto"/>
              <w:sz w:val="24"/>
              <w:szCs w:val="24"/>
              <w:lang w:eastAsia="en-AU"/>
            </w:rPr>
          </w:pPr>
          <w:hyperlink w:anchor="_Toc141794486" w:history="1">
            <w:r w:rsidR="0042160E" w:rsidRPr="00144E45">
              <w:rPr>
                <w:rStyle w:val="Hyperlink"/>
                <w:b w:val="0"/>
                <w:bCs/>
                <w:noProof/>
                <w:sz w:val="24"/>
                <w:szCs w:val="24"/>
              </w:rPr>
              <w:t>Background</w:t>
            </w:r>
            <w:r w:rsidR="0042160E" w:rsidRPr="00144E45">
              <w:rPr>
                <w:b w:val="0"/>
                <w:bCs/>
                <w:noProof/>
                <w:webHidden/>
                <w:sz w:val="24"/>
                <w:szCs w:val="24"/>
              </w:rPr>
              <w:tab/>
            </w:r>
            <w:r w:rsidR="0042160E" w:rsidRPr="00144E45">
              <w:rPr>
                <w:b w:val="0"/>
                <w:bCs/>
                <w:noProof/>
                <w:webHidden/>
                <w:sz w:val="24"/>
                <w:szCs w:val="24"/>
              </w:rPr>
              <w:fldChar w:fldCharType="begin"/>
            </w:r>
            <w:r w:rsidR="0042160E" w:rsidRPr="00144E45">
              <w:rPr>
                <w:b w:val="0"/>
                <w:bCs/>
                <w:noProof/>
                <w:webHidden/>
                <w:sz w:val="24"/>
                <w:szCs w:val="24"/>
              </w:rPr>
              <w:instrText xml:space="preserve"> PAGEREF _Toc141794486 \h </w:instrText>
            </w:r>
            <w:r w:rsidR="0042160E" w:rsidRPr="00144E45">
              <w:rPr>
                <w:b w:val="0"/>
                <w:bCs/>
                <w:noProof/>
                <w:webHidden/>
                <w:sz w:val="24"/>
                <w:szCs w:val="24"/>
              </w:rPr>
            </w:r>
            <w:r w:rsidR="0042160E" w:rsidRPr="00144E45">
              <w:rPr>
                <w:b w:val="0"/>
                <w:bCs/>
                <w:noProof/>
                <w:webHidden/>
                <w:sz w:val="24"/>
                <w:szCs w:val="24"/>
              </w:rPr>
              <w:fldChar w:fldCharType="separate"/>
            </w:r>
            <w:r w:rsidR="00144E45">
              <w:rPr>
                <w:b w:val="0"/>
                <w:bCs/>
                <w:noProof/>
                <w:webHidden/>
                <w:sz w:val="24"/>
                <w:szCs w:val="24"/>
              </w:rPr>
              <w:t>4</w:t>
            </w:r>
            <w:r w:rsidR="0042160E" w:rsidRPr="00144E45">
              <w:rPr>
                <w:b w:val="0"/>
                <w:bCs/>
                <w:noProof/>
                <w:webHidden/>
                <w:sz w:val="24"/>
                <w:szCs w:val="24"/>
              </w:rPr>
              <w:fldChar w:fldCharType="end"/>
            </w:r>
          </w:hyperlink>
        </w:p>
        <w:p w14:paraId="6E2A87C4" w14:textId="5708DF2D" w:rsidR="0042160E" w:rsidRPr="00144E45" w:rsidRDefault="005D3080" w:rsidP="00713CE3">
          <w:pPr>
            <w:pStyle w:val="TOC2"/>
            <w:rPr>
              <w:rFonts w:asciiTheme="minorHAnsi" w:eastAsiaTheme="minorEastAsia" w:hAnsiTheme="minorHAnsi" w:cstheme="minorBidi"/>
              <w:b w:val="0"/>
              <w:bCs/>
              <w:noProof/>
              <w:color w:val="auto"/>
              <w:sz w:val="24"/>
              <w:szCs w:val="24"/>
              <w:lang w:eastAsia="en-AU"/>
            </w:rPr>
          </w:pPr>
          <w:hyperlink w:anchor="_Toc141794487" w:history="1">
            <w:r w:rsidR="0042160E" w:rsidRPr="00144E45">
              <w:rPr>
                <w:rStyle w:val="Hyperlink"/>
                <w:b w:val="0"/>
                <w:bCs/>
                <w:noProof/>
                <w:sz w:val="24"/>
                <w:szCs w:val="24"/>
              </w:rPr>
              <w:t>Requirements for reclassification</w:t>
            </w:r>
            <w:r w:rsidR="0042160E" w:rsidRPr="00144E45">
              <w:rPr>
                <w:b w:val="0"/>
                <w:bCs/>
                <w:noProof/>
                <w:webHidden/>
                <w:sz w:val="24"/>
                <w:szCs w:val="24"/>
              </w:rPr>
              <w:tab/>
            </w:r>
            <w:r w:rsidR="0042160E" w:rsidRPr="00144E45">
              <w:rPr>
                <w:b w:val="0"/>
                <w:bCs/>
                <w:noProof/>
                <w:webHidden/>
                <w:sz w:val="24"/>
                <w:szCs w:val="24"/>
              </w:rPr>
              <w:fldChar w:fldCharType="begin"/>
            </w:r>
            <w:r w:rsidR="0042160E" w:rsidRPr="00144E45">
              <w:rPr>
                <w:b w:val="0"/>
                <w:bCs/>
                <w:noProof/>
                <w:webHidden/>
                <w:sz w:val="24"/>
                <w:szCs w:val="24"/>
              </w:rPr>
              <w:instrText xml:space="preserve"> PAGEREF _Toc141794487 \h </w:instrText>
            </w:r>
            <w:r w:rsidR="0042160E" w:rsidRPr="00144E45">
              <w:rPr>
                <w:b w:val="0"/>
                <w:bCs/>
                <w:noProof/>
                <w:webHidden/>
                <w:sz w:val="24"/>
                <w:szCs w:val="24"/>
              </w:rPr>
            </w:r>
            <w:r w:rsidR="0042160E" w:rsidRPr="00144E45">
              <w:rPr>
                <w:b w:val="0"/>
                <w:bCs/>
                <w:noProof/>
                <w:webHidden/>
                <w:sz w:val="24"/>
                <w:szCs w:val="24"/>
              </w:rPr>
              <w:fldChar w:fldCharType="separate"/>
            </w:r>
            <w:r w:rsidR="00144E45">
              <w:rPr>
                <w:b w:val="0"/>
                <w:bCs/>
                <w:noProof/>
                <w:webHidden/>
                <w:sz w:val="24"/>
                <w:szCs w:val="24"/>
              </w:rPr>
              <w:t>4</w:t>
            </w:r>
            <w:r w:rsidR="0042160E" w:rsidRPr="00144E45">
              <w:rPr>
                <w:b w:val="0"/>
                <w:bCs/>
                <w:noProof/>
                <w:webHidden/>
                <w:sz w:val="24"/>
                <w:szCs w:val="24"/>
              </w:rPr>
              <w:fldChar w:fldCharType="end"/>
            </w:r>
          </w:hyperlink>
        </w:p>
        <w:p w14:paraId="70A75EA4" w14:textId="29E2D897" w:rsidR="0042160E" w:rsidRDefault="005D3080" w:rsidP="00713CE3">
          <w:pPr>
            <w:pStyle w:val="TOC1"/>
            <w:rPr>
              <w:rFonts w:asciiTheme="minorHAnsi" w:eastAsiaTheme="minorEastAsia" w:hAnsiTheme="minorHAnsi" w:cstheme="minorBidi"/>
              <w:noProof/>
              <w:color w:val="auto"/>
              <w:sz w:val="22"/>
              <w:szCs w:val="22"/>
              <w:lang w:eastAsia="en-AU"/>
            </w:rPr>
          </w:pPr>
          <w:hyperlink w:anchor="_Toc141794488" w:history="1">
            <w:r w:rsidR="0042160E" w:rsidRPr="001A67C7">
              <w:rPr>
                <w:rStyle w:val="Hyperlink"/>
                <w:noProof/>
              </w:rPr>
              <w:t>Active medical devices for therapy with a diagnostic function</w:t>
            </w:r>
            <w:r w:rsidR="0042160E">
              <w:rPr>
                <w:noProof/>
                <w:webHidden/>
              </w:rPr>
              <w:tab/>
            </w:r>
            <w:r w:rsidR="0042160E">
              <w:rPr>
                <w:noProof/>
                <w:webHidden/>
              </w:rPr>
              <w:fldChar w:fldCharType="begin"/>
            </w:r>
            <w:r w:rsidR="0042160E">
              <w:rPr>
                <w:noProof/>
                <w:webHidden/>
              </w:rPr>
              <w:instrText xml:space="preserve"> PAGEREF _Toc141794488 \h </w:instrText>
            </w:r>
            <w:r w:rsidR="0042160E">
              <w:rPr>
                <w:noProof/>
                <w:webHidden/>
              </w:rPr>
            </w:r>
            <w:r w:rsidR="0042160E">
              <w:rPr>
                <w:noProof/>
                <w:webHidden/>
              </w:rPr>
              <w:fldChar w:fldCharType="separate"/>
            </w:r>
            <w:r w:rsidR="00144E45">
              <w:rPr>
                <w:noProof/>
                <w:webHidden/>
              </w:rPr>
              <w:t>4</w:t>
            </w:r>
            <w:r w:rsidR="0042160E">
              <w:rPr>
                <w:noProof/>
                <w:webHidden/>
              </w:rPr>
              <w:fldChar w:fldCharType="end"/>
            </w:r>
          </w:hyperlink>
        </w:p>
        <w:p w14:paraId="5FE69DE8" w14:textId="50F03E7F" w:rsidR="0042160E" w:rsidRPr="00144E45" w:rsidRDefault="005D3080" w:rsidP="00713CE3">
          <w:pPr>
            <w:pStyle w:val="TOC2"/>
            <w:rPr>
              <w:rFonts w:asciiTheme="minorHAnsi" w:eastAsiaTheme="minorEastAsia" w:hAnsiTheme="minorHAnsi" w:cstheme="minorBidi"/>
              <w:b w:val="0"/>
              <w:bCs/>
              <w:noProof/>
              <w:color w:val="auto"/>
              <w:sz w:val="24"/>
              <w:szCs w:val="24"/>
              <w:lang w:eastAsia="en-AU"/>
            </w:rPr>
          </w:pPr>
          <w:hyperlink w:anchor="_Toc141794489" w:history="1">
            <w:r w:rsidR="0042160E" w:rsidRPr="00144E45">
              <w:rPr>
                <w:rStyle w:val="Hyperlink"/>
                <w:b w:val="0"/>
                <w:bCs/>
                <w:noProof/>
                <w:sz w:val="24"/>
                <w:szCs w:val="24"/>
              </w:rPr>
              <w:t>Examples of devices to be reclassified to Class III</w:t>
            </w:r>
            <w:r w:rsidR="0042160E" w:rsidRPr="00144E45">
              <w:rPr>
                <w:b w:val="0"/>
                <w:bCs/>
                <w:noProof/>
                <w:webHidden/>
                <w:sz w:val="24"/>
                <w:szCs w:val="24"/>
              </w:rPr>
              <w:tab/>
            </w:r>
            <w:r w:rsidR="0042160E" w:rsidRPr="00144E45">
              <w:rPr>
                <w:b w:val="0"/>
                <w:bCs/>
                <w:noProof/>
                <w:webHidden/>
                <w:sz w:val="24"/>
                <w:szCs w:val="24"/>
              </w:rPr>
              <w:fldChar w:fldCharType="begin"/>
            </w:r>
            <w:r w:rsidR="0042160E" w:rsidRPr="00144E45">
              <w:rPr>
                <w:b w:val="0"/>
                <w:bCs/>
                <w:noProof/>
                <w:webHidden/>
                <w:sz w:val="24"/>
                <w:szCs w:val="24"/>
              </w:rPr>
              <w:instrText xml:space="preserve"> PAGEREF _Toc141794489 \h </w:instrText>
            </w:r>
            <w:r w:rsidR="0042160E" w:rsidRPr="00144E45">
              <w:rPr>
                <w:b w:val="0"/>
                <w:bCs/>
                <w:noProof/>
                <w:webHidden/>
                <w:sz w:val="24"/>
                <w:szCs w:val="24"/>
              </w:rPr>
            </w:r>
            <w:r w:rsidR="0042160E" w:rsidRPr="00144E45">
              <w:rPr>
                <w:b w:val="0"/>
                <w:bCs/>
                <w:noProof/>
                <w:webHidden/>
                <w:sz w:val="24"/>
                <w:szCs w:val="24"/>
              </w:rPr>
              <w:fldChar w:fldCharType="separate"/>
            </w:r>
            <w:r w:rsidR="00144E45" w:rsidRPr="00144E45">
              <w:rPr>
                <w:b w:val="0"/>
                <w:bCs/>
                <w:noProof/>
                <w:webHidden/>
                <w:sz w:val="24"/>
                <w:szCs w:val="24"/>
              </w:rPr>
              <w:t>5</w:t>
            </w:r>
            <w:r w:rsidR="0042160E" w:rsidRPr="00144E45">
              <w:rPr>
                <w:b w:val="0"/>
                <w:bCs/>
                <w:noProof/>
                <w:webHidden/>
                <w:sz w:val="24"/>
                <w:szCs w:val="24"/>
              </w:rPr>
              <w:fldChar w:fldCharType="end"/>
            </w:r>
          </w:hyperlink>
        </w:p>
        <w:p w14:paraId="2D44AF84" w14:textId="2B5CCA90" w:rsidR="0042160E" w:rsidRPr="00144E45" w:rsidRDefault="005D3080" w:rsidP="00713CE3">
          <w:pPr>
            <w:pStyle w:val="TOC3"/>
            <w:rPr>
              <w:rFonts w:asciiTheme="minorHAnsi" w:eastAsiaTheme="minorEastAsia" w:hAnsiTheme="minorHAnsi" w:cstheme="minorBidi"/>
              <w:b w:val="0"/>
              <w:bCs/>
              <w:noProof/>
              <w:color w:val="auto"/>
              <w:sz w:val="22"/>
              <w:szCs w:val="22"/>
              <w:lang w:eastAsia="en-AU"/>
            </w:rPr>
          </w:pPr>
          <w:hyperlink w:anchor="_Toc141794490" w:history="1">
            <w:r w:rsidR="0042160E" w:rsidRPr="00144E45">
              <w:rPr>
                <w:rStyle w:val="Hyperlink"/>
                <w:b w:val="0"/>
                <w:bCs/>
                <w:noProof/>
                <w:sz w:val="22"/>
                <w:szCs w:val="22"/>
              </w:rPr>
              <w:t>Continuous positive airway pressure devices will not be reclassified</w:t>
            </w:r>
            <w:r w:rsidR="0042160E" w:rsidRPr="00144E45">
              <w:rPr>
                <w:b w:val="0"/>
                <w:bCs/>
                <w:noProof/>
                <w:webHidden/>
                <w:sz w:val="22"/>
                <w:szCs w:val="22"/>
              </w:rPr>
              <w:tab/>
            </w:r>
            <w:r w:rsidR="0042160E" w:rsidRPr="00144E45">
              <w:rPr>
                <w:b w:val="0"/>
                <w:bCs/>
                <w:noProof/>
                <w:webHidden/>
                <w:sz w:val="22"/>
                <w:szCs w:val="22"/>
              </w:rPr>
              <w:fldChar w:fldCharType="begin"/>
            </w:r>
            <w:r w:rsidR="0042160E" w:rsidRPr="00144E45">
              <w:rPr>
                <w:b w:val="0"/>
                <w:bCs/>
                <w:noProof/>
                <w:webHidden/>
                <w:sz w:val="22"/>
                <w:szCs w:val="22"/>
              </w:rPr>
              <w:instrText xml:space="preserve"> PAGEREF _Toc141794490 \h </w:instrText>
            </w:r>
            <w:r w:rsidR="0042160E" w:rsidRPr="00144E45">
              <w:rPr>
                <w:b w:val="0"/>
                <w:bCs/>
                <w:noProof/>
                <w:webHidden/>
                <w:sz w:val="22"/>
                <w:szCs w:val="22"/>
              </w:rPr>
            </w:r>
            <w:r w:rsidR="0042160E" w:rsidRPr="00144E45">
              <w:rPr>
                <w:b w:val="0"/>
                <w:bCs/>
                <w:noProof/>
                <w:webHidden/>
                <w:sz w:val="22"/>
                <w:szCs w:val="22"/>
              </w:rPr>
              <w:fldChar w:fldCharType="separate"/>
            </w:r>
            <w:r w:rsidR="00144E45" w:rsidRPr="00144E45">
              <w:rPr>
                <w:b w:val="0"/>
                <w:bCs/>
                <w:noProof/>
                <w:webHidden/>
                <w:sz w:val="22"/>
                <w:szCs w:val="22"/>
              </w:rPr>
              <w:t>5</w:t>
            </w:r>
            <w:r w:rsidR="0042160E" w:rsidRPr="00144E45">
              <w:rPr>
                <w:b w:val="0"/>
                <w:bCs/>
                <w:noProof/>
                <w:webHidden/>
                <w:sz w:val="22"/>
                <w:szCs w:val="22"/>
              </w:rPr>
              <w:fldChar w:fldCharType="end"/>
            </w:r>
          </w:hyperlink>
        </w:p>
        <w:p w14:paraId="3F0E1373" w14:textId="33FF224C" w:rsidR="0042160E" w:rsidRDefault="005D3080" w:rsidP="00713CE3">
          <w:pPr>
            <w:pStyle w:val="TOC1"/>
            <w:rPr>
              <w:rFonts w:asciiTheme="minorHAnsi" w:eastAsiaTheme="minorEastAsia" w:hAnsiTheme="minorHAnsi" w:cstheme="minorBidi"/>
              <w:noProof/>
              <w:color w:val="auto"/>
              <w:sz w:val="22"/>
              <w:szCs w:val="22"/>
              <w:lang w:eastAsia="en-AU"/>
            </w:rPr>
          </w:pPr>
          <w:hyperlink w:anchor="_Toc141794491" w:history="1">
            <w:r w:rsidR="0042160E" w:rsidRPr="001A67C7">
              <w:rPr>
                <w:rStyle w:val="Hyperlink"/>
                <w:noProof/>
              </w:rPr>
              <w:t>What you need to do</w:t>
            </w:r>
            <w:r w:rsidR="0042160E">
              <w:rPr>
                <w:noProof/>
                <w:webHidden/>
              </w:rPr>
              <w:tab/>
            </w:r>
            <w:r w:rsidR="0042160E">
              <w:rPr>
                <w:noProof/>
                <w:webHidden/>
              </w:rPr>
              <w:fldChar w:fldCharType="begin"/>
            </w:r>
            <w:r w:rsidR="0042160E">
              <w:rPr>
                <w:noProof/>
                <w:webHidden/>
              </w:rPr>
              <w:instrText xml:space="preserve"> PAGEREF _Toc141794491 \h </w:instrText>
            </w:r>
            <w:r w:rsidR="0042160E">
              <w:rPr>
                <w:noProof/>
                <w:webHidden/>
              </w:rPr>
            </w:r>
            <w:r w:rsidR="0042160E">
              <w:rPr>
                <w:noProof/>
                <w:webHidden/>
              </w:rPr>
              <w:fldChar w:fldCharType="separate"/>
            </w:r>
            <w:r w:rsidR="00144E45">
              <w:rPr>
                <w:noProof/>
                <w:webHidden/>
              </w:rPr>
              <w:t>6</w:t>
            </w:r>
            <w:r w:rsidR="0042160E">
              <w:rPr>
                <w:noProof/>
                <w:webHidden/>
              </w:rPr>
              <w:fldChar w:fldCharType="end"/>
            </w:r>
          </w:hyperlink>
        </w:p>
        <w:p w14:paraId="1A0CFAF8" w14:textId="0DC2CE87" w:rsidR="0042160E" w:rsidRPr="00144E45" w:rsidRDefault="005D3080" w:rsidP="00713CE3">
          <w:pPr>
            <w:pStyle w:val="TOC2"/>
            <w:rPr>
              <w:rFonts w:asciiTheme="minorHAnsi" w:eastAsiaTheme="minorEastAsia" w:hAnsiTheme="minorHAnsi" w:cstheme="minorBidi"/>
              <w:b w:val="0"/>
              <w:bCs/>
              <w:noProof/>
              <w:color w:val="auto"/>
              <w:sz w:val="24"/>
              <w:szCs w:val="24"/>
              <w:lang w:eastAsia="en-AU"/>
            </w:rPr>
          </w:pPr>
          <w:hyperlink w:anchor="_Toc141794492" w:history="1">
            <w:r w:rsidR="0042160E" w:rsidRPr="00144E45">
              <w:rPr>
                <w:rStyle w:val="Hyperlink"/>
                <w:b w:val="0"/>
                <w:bCs/>
                <w:noProof/>
                <w:sz w:val="24"/>
                <w:szCs w:val="24"/>
              </w:rPr>
              <w:t>Medical devices included in the ARTG prior to 25 November 2021</w:t>
            </w:r>
            <w:r w:rsidR="0042160E" w:rsidRPr="00144E45">
              <w:rPr>
                <w:b w:val="0"/>
                <w:bCs/>
                <w:noProof/>
                <w:webHidden/>
                <w:sz w:val="24"/>
                <w:szCs w:val="24"/>
              </w:rPr>
              <w:tab/>
            </w:r>
            <w:r w:rsidR="0042160E" w:rsidRPr="00144E45">
              <w:rPr>
                <w:b w:val="0"/>
                <w:bCs/>
                <w:noProof/>
                <w:webHidden/>
                <w:sz w:val="24"/>
                <w:szCs w:val="24"/>
              </w:rPr>
              <w:fldChar w:fldCharType="begin"/>
            </w:r>
            <w:r w:rsidR="0042160E" w:rsidRPr="00144E45">
              <w:rPr>
                <w:b w:val="0"/>
                <w:bCs/>
                <w:noProof/>
                <w:webHidden/>
                <w:sz w:val="24"/>
                <w:szCs w:val="24"/>
              </w:rPr>
              <w:instrText xml:space="preserve"> PAGEREF _Toc141794492 \h </w:instrText>
            </w:r>
            <w:r w:rsidR="0042160E" w:rsidRPr="00144E45">
              <w:rPr>
                <w:b w:val="0"/>
                <w:bCs/>
                <w:noProof/>
                <w:webHidden/>
                <w:sz w:val="24"/>
                <w:szCs w:val="24"/>
              </w:rPr>
            </w:r>
            <w:r w:rsidR="0042160E" w:rsidRPr="00144E45">
              <w:rPr>
                <w:b w:val="0"/>
                <w:bCs/>
                <w:noProof/>
                <w:webHidden/>
                <w:sz w:val="24"/>
                <w:szCs w:val="24"/>
              </w:rPr>
              <w:fldChar w:fldCharType="separate"/>
            </w:r>
            <w:r w:rsidR="00144E45" w:rsidRPr="00144E45">
              <w:rPr>
                <w:b w:val="0"/>
                <w:bCs/>
                <w:noProof/>
                <w:webHidden/>
                <w:sz w:val="24"/>
                <w:szCs w:val="24"/>
              </w:rPr>
              <w:t>6</w:t>
            </w:r>
            <w:r w:rsidR="0042160E" w:rsidRPr="00144E45">
              <w:rPr>
                <w:b w:val="0"/>
                <w:bCs/>
                <w:noProof/>
                <w:webHidden/>
                <w:sz w:val="24"/>
                <w:szCs w:val="24"/>
              </w:rPr>
              <w:fldChar w:fldCharType="end"/>
            </w:r>
          </w:hyperlink>
        </w:p>
        <w:p w14:paraId="7F04CDE9" w14:textId="323F00B0" w:rsidR="0042160E" w:rsidRPr="00144E45" w:rsidRDefault="005D3080" w:rsidP="00713CE3">
          <w:pPr>
            <w:pStyle w:val="TOC2"/>
            <w:rPr>
              <w:rFonts w:asciiTheme="minorHAnsi" w:eastAsiaTheme="minorEastAsia" w:hAnsiTheme="minorHAnsi" w:cstheme="minorBidi"/>
              <w:b w:val="0"/>
              <w:bCs/>
              <w:noProof/>
              <w:color w:val="auto"/>
              <w:sz w:val="24"/>
              <w:szCs w:val="24"/>
              <w:lang w:eastAsia="en-AU"/>
            </w:rPr>
          </w:pPr>
          <w:hyperlink w:anchor="_Toc141794493" w:history="1">
            <w:r w:rsidR="0042160E" w:rsidRPr="00144E45">
              <w:rPr>
                <w:rStyle w:val="Hyperlink"/>
                <w:b w:val="0"/>
                <w:bCs/>
                <w:noProof/>
                <w:sz w:val="24"/>
                <w:szCs w:val="24"/>
              </w:rPr>
              <w:t xml:space="preserve">Applications to include a medical device in the ARTG </w:t>
            </w:r>
            <w:r w:rsidR="001F5D15" w:rsidRPr="00144E45">
              <w:rPr>
                <w:rStyle w:val="Hyperlink"/>
                <w:b w:val="0"/>
                <w:bCs/>
                <w:noProof/>
                <w:sz w:val="24"/>
                <w:szCs w:val="24"/>
              </w:rPr>
              <w:br/>
            </w:r>
            <w:r w:rsidR="0042160E" w:rsidRPr="00144E45">
              <w:rPr>
                <w:rStyle w:val="Hyperlink"/>
                <w:b w:val="0"/>
                <w:bCs/>
                <w:noProof/>
                <w:sz w:val="24"/>
                <w:szCs w:val="24"/>
              </w:rPr>
              <w:t>lodged before 25 November 2021</w:t>
            </w:r>
            <w:r w:rsidR="0042160E" w:rsidRPr="00144E45">
              <w:rPr>
                <w:b w:val="0"/>
                <w:bCs/>
                <w:noProof/>
                <w:webHidden/>
                <w:sz w:val="24"/>
                <w:szCs w:val="24"/>
              </w:rPr>
              <w:tab/>
            </w:r>
            <w:r w:rsidR="0042160E" w:rsidRPr="00144E45">
              <w:rPr>
                <w:b w:val="0"/>
                <w:bCs/>
                <w:noProof/>
                <w:webHidden/>
                <w:sz w:val="24"/>
                <w:szCs w:val="24"/>
              </w:rPr>
              <w:fldChar w:fldCharType="begin"/>
            </w:r>
            <w:r w:rsidR="0042160E" w:rsidRPr="00144E45">
              <w:rPr>
                <w:b w:val="0"/>
                <w:bCs/>
                <w:noProof/>
                <w:webHidden/>
                <w:sz w:val="24"/>
                <w:szCs w:val="24"/>
              </w:rPr>
              <w:instrText xml:space="preserve"> PAGEREF _Toc141794493 \h </w:instrText>
            </w:r>
            <w:r w:rsidR="0042160E" w:rsidRPr="00144E45">
              <w:rPr>
                <w:b w:val="0"/>
                <w:bCs/>
                <w:noProof/>
                <w:webHidden/>
                <w:sz w:val="24"/>
                <w:szCs w:val="24"/>
              </w:rPr>
            </w:r>
            <w:r w:rsidR="0042160E" w:rsidRPr="00144E45">
              <w:rPr>
                <w:b w:val="0"/>
                <w:bCs/>
                <w:noProof/>
                <w:webHidden/>
                <w:sz w:val="24"/>
                <w:szCs w:val="24"/>
              </w:rPr>
              <w:fldChar w:fldCharType="separate"/>
            </w:r>
            <w:r w:rsidR="00144E45" w:rsidRPr="00144E45">
              <w:rPr>
                <w:b w:val="0"/>
                <w:bCs/>
                <w:noProof/>
                <w:webHidden/>
                <w:sz w:val="24"/>
                <w:szCs w:val="24"/>
              </w:rPr>
              <w:t>6</w:t>
            </w:r>
            <w:r w:rsidR="0042160E" w:rsidRPr="00144E45">
              <w:rPr>
                <w:b w:val="0"/>
                <w:bCs/>
                <w:noProof/>
                <w:webHidden/>
                <w:sz w:val="24"/>
                <w:szCs w:val="24"/>
              </w:rPr>
              <w:fldChar w:fldCharType="end"/>
            </w:r>
          </w:hyperlink>
        </w:p>
        <w:p w14:paraId="765C7155" w14:textId="5207F4DB" w:rsidR="0042160E" w:rsidRPr="00144E45" w:rsidRDefault="005D3080" w:rsidP="00713CE3">
          <w:pPr>
            <w:pStyle w:val="TOC3"/>
            <w:rPr>
              <w:rFonts w:asciiTheme="minorHAnsi" w:eastAsiaTheme="minorEastAsia" w:hAnsiTheme="minorHAnsi" w:cstheme="minorBidi"/>
              <w:b w:val="0"/>
              <w:bCs/>
              <w:noProof/>
              <w:color w:val="auto"/>
              <w:sz w:val="22"/>
              <w:szCs w:val="22"/>
              <w:lang w:eastAsia="en-AU"/>
            </w:rPr>
          </w:pPr>
          <w:hyperlink w:anchor="_Toc141794494" w:history="1">
            <w:r w:rsidR="0042160E" w:rsidRPr="00144E45">
              <w:rPr>
                <w:rStyle w:val="Hyperlink"/>
                <w:b w:val="0"/>
                <w:bCs/>
                <w:noProof/>
                <w:sz w:val="22"/>
                <w:szCs w:val="22"/>
              </w:rPr>
              <w:t>Cancelling your ARTG inclusion</w:t>
            </w:r>
            <w:r w:rsidR="0042160E" w:rsidRPr="00144E45">
              <w:rPr>
                <w:b w:val="0"/>
                <w:bCs/>
                <w:noProof/>
                <w:webHidden/>
                <w:sz w:val="22"/>
                <w:szCs w:val="22"/>
              </w:rPr>
              <w:tab/>
            </w:r>
            <w:r w:rsidR="0042160E" w:rsidRPr="00144E45">
              <w:rPr>
                <w:b w:val="0"/>
                <w:bCs/>
                <w:noProof/>
                <w:webHidden/>
                <w:sz w:val="22"/>
                <w:szCs w:val="22"/>
              </w:rPr>
              <w:fldChar w:fldCharType="begin"/>
            </w:r>
            <w:r w:rsidR="0042160E" w:rsidRPr="00144E45">
              <w:rPr>
                <w:b w:val="0"/>
                <w:bCs/>
                <w:noProof/>
                <w:webHidden/>
                <w:sz w:val="22"/>
                <w:szCs w:val="22"/>
              </w:rPr>
              <w:instrText xml:space="preserve"> PAGEREF _Toc141794494 \h </w:instrText>
            </w:r>
            <w:r w:rsidR="0042160E" w:rsidRPr="00144E45">
              <w:rPr>
                <w:b w:val="0"/>
                <w:bCs/>
                <w:noProof/>
                <w:webHidden/>
                <w:sz w:val="22"/>
                <w:szCs w:val="22"/>
              </w:rPr>
            </w:r>
            <w:r w:rsidR="0042160E" w:rsidRPr="00144E45">
              <w:rPr>
                <w:b w:val="0"/>
                <w:bCs/>
                <w:noProof/>
                <w:webHidden/>
                <w:sz w:val="22"/>
                <w:szCs w:val="22"/>
              </w:rPr>
              <w:fldChar w:fldCharType="separate"/>
            </w:r>
            <w:r w:rsidR="00144E45" w:rsidRPr="00144E45">
              <w:rPr>
                <w:b w:val="0"/>
                <w:bCs/>
                <w:noProof/>
                <w:webHidden/>
                <w:sz w:val="22"/>
                <w:szCs w:val="22"/>
              </w:rPr>
              <w:t>7</w:t>
            </w:r>
            <w:r w:rsidR="0042160E" w:rsidRPr="00144E45">
              <w:rPr>
                <w:b w:val="0"/>
                <w:bCs/>
                <w:noProof/>
                <w:webHidden/>
                <w:sz w:val="22"/>
                <w:szCs w:val="22"/>
              </w:rPr>
              <w:fldChar w:fldCharType="end"/>
            </w:r>
          </w:hyperlink>
        </w:p>
        <w:p w14:paraId="5374B64D" w14:textId="758DF3B9" w:rsidR="0042160E" w:rsidRPr="00144E45" w:rsidRDefault="005D3080" w:rsidP="00713CE3">
          <w:pPr>
            <w:pStyle w:val="TOC2"/>
            <w:rPr>
              <w:rFonts w:asciiTheme="minorHAnsi" w:eastAsiaTheme="minorEastAsia" w:hAnsiTheme="minorHAnsi" w:cstheme="minorBidi"/>
              <w:b w:val="0"/>
              <w:bCs/>
              <w:noProof/>
              <w:color w:val="auto"/>
              <w:sz w:val="24"/>
              <w:szCs w:val="24"/>
              <w:lang w:eastAsia="en-AU"/>
            </w:rPr>
          </w:pPr>
          <w:hyperlink w:anchor="_Toc141794495" w:history="1">
            <w:r w:rsidR="0042160E" w:rsidRPr="00144E45">
              <w:rPr>
                <w:rStyle w:val="Hyperlink"/>
                <w:b w:val="0"/>
                <w:bCs/>
                <w:noProof/>
                <w:sz w:val="24"/>
                <w:szCs w:val="24"/>
              </w:rPr>
              <w:t xml:space="preserve">Applications to include a new medical device on or after </w:t>
            </w:r>
            <w:r w:rsidR="001F5D15" w:rsidRPr="00144E45">
              <w:rPr>
                <w:rStyle w:val="Hyperlink"/>
                <w:b w:val="0"/>
                <w:bCs/>
                <w:noProof/>
                <w:sz w:val="24"/>
                <w:szCs w:val="24"/>
              </w:rPr>
              <w:br/>
            </w:r>
            <w:r w:rsidR="0042160E" w:rsidRPr="00144E45">
              <w:rPr>
                <w:rStyle w:val="Hyperlink"/>
                <w:b w:val="0"/>
                <w:bCs/>
                <w:noProof/>
                <w:sz w:val="24"/>
                <w:szCs w:val="24"/>
              </w:rPr>
              <w:t>25 November 2021</w:t>
            </w:r>
            <w:r w:rsidR="0042160E" w:rsidRPr="00144E45">
              <w:rPr>
                <w:b w:val="0"/>
                <w:bCs/>
                <w:noProof/>
                <w:webHidden/>
                <w:sz w:val="24"/>
                <w:szCs w:val="24"/>
              </w:rPr>
              <w:tab/>
            </w:r>
            <w:r w:rsidR="0042160E" w:rsidRPr="00144E45">
              <w:rPr>
                <w:b w:val="0"/>
                <w:bCs/>
                <w:noProof/>
                <w:webHidden/>
                <w:sz w:val="24"/>
                <w:szCs w:val="24"/>
              </w:rPr>
              <w:fldChar w:fldCharType="begin"/>
            </w:r>
            <w:r w:rsidR="0042160E" w:rsidRPr="00144E45">
              <w:rPr>
                <w:b w:val="0"/>
                <w:bCs/>
                <w:noProof/>
                <w:webHidden/>
                <w:sz w:val="24"/>
                <w:szCs w:val="24"/>
              </w:rPr>
              <w:instrText xml:space="preserve"> PAGEREF _Toc141794495 \h </w:instrText>
            </w:r>
            <w:r w:rsidR="0042160E" w:rsidRPr="00144E45">
              <w:rPr>
                <w:b w:val="0"/>
                <w:bCs/>
                <w:noProof/>
                <w:webHidden/>
                <w:sz w:val="24"/>
                <w:szCs w:val="24"/>
              </w:rPr>
            </w:r>
            <w:r w:rsidR="0042160E" w:rsidRPr="00144E45">
              <w:rPr>
                <w:b w:val="0"/>
                <w:bCs/>
                <w:noProof/>
                <w:webHidden/>
                <w:sz w:val="24"/>
                <w:szCs w:val="24"/>
              </w:rPr>
              <w:fldChar w:fldCharType="separate"/>
            </w:r>
            <w:r w:rsidR="00144E45" w:rsidRPr="00144E45">
              <w:rPr>
                <w:b w:val="0"/>
                <w:bCs/>
                <w:noProof/>
                <w:webHidden/>
                <w:sz w:val="24"/>
                <w:szCs w:val="24"/>
              </w:rPr>
              <w:t>7</w:t>
            </w:r>
            <w:r w:rsidR="0042160E" w:rsidRPr="00144E45">
              <w:rPr>
                <w:b w:val="0"/>
                <w:bCs/>
                <w:noProof/>
                <w:webHidden/>
                <w:sz w:val="24"/>
                <w:szCs w:val="24"/>
              </w:rPr>
              <w:fldChar w:fldCharType="end"/>
            </w:r>
          </w:hyperlink>
        </w:p>
        <w:p w14:paraId="3F827B85" w14:textId="3B425E83" w:rsidR="0042160E" w:rsidRDefault="005D3080" w:rsidP="00713CE3">
          <w:pPr>
            <w:pStyle w:val="TOC1"/>
            <w:rPr>
              <w:rFonts w:asciiTheme="minorHAnsi" w:eastAsiaTheme="minorEastAsia" w:hAnsiTheme="minorHAnsi" w:cstheme="minorBidi"/>
              <w:noProof/>
              <w:color w:val="auto"/>
              <w:sz w:val="22"/>
              <w:szCs w:val="22"/>
              <w:lang w:eastAsia="en-AU"/>
            </w:rPr>
          </w:pPr>
          <w:hyperlink w:anchor="_Toc141794496" w:history="1">
            <w:r w:rsidR="0042160E" w:rsidRPr="001A67C7">
              <w:rPr>
                <w:rStyle w:val="Hyperlink"/>
                <w:noProof/>
              </w:rPr>
              <w:t>Notifying the TGA</w:t>
            </w:r>
            <w:r w:rsidR="0042160E">
              <w:rPr>
                <w:noProof/>
                <w:webHidden/>
              </w:rPr>
              <w:tab/>
            </w:r>
            <w:r w:rsidR="0042160E">
              <w:rPr>
                <w:noProof/>
                <w:webHidden/>
              </w:rPr>
              <w:fldChar w:fldCharType="begin"/>
            </w:r>
            <w:r w:rsidR="0042160E">
              <w:rPr>
                <w:noProof/>
                <w:webHidden/>
              </w:rPr>
              <w:instrText xml:space="preserve"> PAGEREF _Toc141794496 \h </w:instrText>
            </w:r>
            <w:r w:rsidR="0042160E">
              <w:rPr>
                <w:noProof/>
                <w:webHidden/>
              </w:rPr>
            </w:r>
            <w:r w:rsidR="0042160E">
              <w:rPr>
                <w:noProof/>
                <w:webHidden/>
              </w:rPr>
              <w:fldChar w:fldCharType="separate"/>
            </w:r>
            <w:r w:rsidR="00144E45">
              <w:rPr>
                <w:noProof/>
                <w:webHidden/>
              </w:rPr>
              <w:t>7</w:t>
            </w:r>
            <w:r w:rsidR="0042160E">
              <w:rPr>
                <w:noProof/>
                <w:webHidden/>
              </w:rPr>
              <w:fldChar w:fldCharType="end"/>
            </w:r>
          </w:hyperlink>
        </w:p>
        <w:p w14:paraId="0BC9651A" w14:textId="333F7F94" w:rsidR="0042160E" w:rsidRDefault="005D3080" w:rsidP="00713CE3">
          <w:pPr>
            <w:pStyle w:val="TOC1"/>
            <w:rPr>
              <w:rFonts w:asciiTheme="minorHAnsi" w:eastAsiaTheme="minorEastAsia" w:hAnsiTheme="minorHAnsi" w:cstheme="minorBidi"/>
              <w:noProof/>
              <w:color w:val="auto"/>
              <w:sz w:val="22"/>
              <w:szCs w:val="22"/>
              <w:lang w:eastAsia="en-AU"/>
            </w:rPr>
          </w:pPr>
          <w:hyperlink w:anchor="_Toc141794497" w:history="1">
            <w:r w:rsidR="0042160E" w:rsidRPr="001A67C7">
              <w:rPr>
                <w:rStyle w:val="Hyperlink"/>
                <w:rFonts w:asciiTheme="majorHAnsi" w:hAnsiTheme="majorHAnsi" w:cstheme="majorHAnsi"/>
                <w:noProof/>
              </w:rPr>
              <w:t>Reclassifying an ARTG inclusion as</w:t>
            </w:r>
            <w:r w:rsidR="0042160E" w:rsidRPr="001A67C7">
              <w:rPr>
                <w:rStyle w:val="Hyperlink"/>
                <w:noProof/>
              </w:rPr>
              <w:t xml:space="preserve"> a Class III device</w:t>
            </w:r>
            <w:r w:rsidR="0042160E">
              <w:rPr>
                <w:noProof/>
                <w:webHidden/>
              </w:rPr>
              <w:tab/>
            </w:r>
            <w:r w:rsidR="0042160E">
              <w:rPr>
                <w:noProof/>
                <w:webHidden/>
              </w:rPr>
              <w:fldChar w:fldCharType="begin"/>
            </w:r>
            <w:r w:rsidR="0042160E">
              <w:rPr>
                <w:noProof/>
                <w:webHidden/>
              </w:rPr>
              <w:instrText xml:space="preserve"> PAGEREF _Toc141794497 \h </w:instrText>
            </w:r>
            <w:r w:rsidR="0042160E">
              <w:rPr>
                <w:noProof/>
                <w:webHidden/>
              </w:rPr>
            </w:r>
            <w:r w:rsidR="0042160E">
              <w:rPr>
                <w:noProof/>
                <w:webHidden/>
              </w:rPr>
              <w:fldChar w:fldCharType="separate"/>
            </w:r>
            <w:r w:rsidR="00144E45">
              <w:rPr>
                <w:noProof/>
                <w:webHidden/>
              </w:rPr>
              <w:t>8</w:t>
            </w:r>
            <w:r w:rsidR="0042160E">
              <w:rPr>
                <w:noProof/>
                <w:webHidden/>
              </w:rPr>
              <w:fldChar w:fldCharType="end"/>
            </w:r>
          </w:hyperlink>
        </w:p>
        <w:p w14:paraId="48384A5F" w14:textId="2280E229" w:rsidR="0042160E" w:rsidRPr="00144E45" w:rsidRDefault="005D3080" w:rsidP="00713CE3">
          <w:pPr>
            <w:pStyle w:val="TOC2"/>
            <w:rPr>
              <w:rFonts w:asciiTheme="minorHAnsi" w:eastAsiaTheme="minorEastAsia" w:hAnsiTheme="minorHAnsi" w:cstheme="minorBidi"/>
              <w:b w:val="0"/>
              <w:bCs/>
              <w:noProof/>
              <w:color w:val="auto"/>
              <w:sz w:val="24"/>
              <w:szCs w:val="24"/>
              <w:lang w:eastAsia="en-AU"/>
            </w:rPr>
          </w:pPr>
          <w:hyperlink w:anchor="_Toc141794498" w:history="1">
            <w:r w:rsidR="0042160E" w:rsidRPr="00144E45">
              <w:rPr>
                <w:rStyle w:val="Hyperlink"/>
                <w:b w:val="0"/>
                <w:bCs/>
                <w:noProof/>
                <w:sz w:val="24"/>
                <w:szCs w:val="24"/>
              </w:rPr>
              <w:t>Kind of device: Class IIa/Class IIb vs Class III</w:t>
            </w:r>
            <w:r w:rsidR="0042160E" w:rsidRPr="00144E45">
              <w:rPr>
                <w:b w:val="0"/>
                <w:bCs/>
                <w:noProof/>
                <w:webHidden/>
                <w:sz w:val="24"/>
                <w:szCs w:val="24"/>
              </w:rPr>
              <w:tab/>
            </w:r>
            <w:r w:rsidR="0042160E" w:rsidRPr="00144E45">
              <w:rPr>
                <w:b w:val="0"/>
                <w:bCs/>
                <w:noProof/>
                <w:webHidden/>
                <w:sz w:val="24"/>
                <w:szCs w:val="24"/>
              </w:rPr>
              <w:fldChar w:fldCharType="begin"/>
            </w:r>
            <w:r w:rsidR="0042160E" w:rsidRPr="00144E45">
              <w:rPr>
                <w:b w:val="0"/>
                <w:bCs/>
                <w:noProof/>
                <w:webHidden/>
                <w:sz w:val="24"/>
                <w:szCs w:val="24"/>
              </w:rPr>
              <w:instrText xml:space="preserve"> PAGEREF _Toc141794498 \h </w:instrText>
            </w:r>
            <w:r w:rsidR="0042160E" w:rsidRPr="00144E45">
              <w:rPr>
                <w:b w:val="0"/>
                <w:bCs/>
                <w:noProof/>
                <w:webHidden/>
                <w:sz w:val="24"/>
                <w:szCs w:val="24"/>
              </w:rPr>
            </w:r>
            <w:r w:rsidR="0042160E" w:rsidRPr="00144E45">
              <w:rPr>
                <w:b w:val="0"/>
                <w:bCs/>
                <w:noProof/>
                <w:webHidden/>
                <w:sz w:val="24"/>
                <w:szCs w:val="24"/>
              </w:rPr>
              <w:fldChar w:fldCharType="separate"/>
            </w:r>
            <w:r w:rsidR="00144E45" w:rsidRPr="00144E45">
              <w:rPr>
                <w:b w:val="0"/>
                <w:bCs/>
                <w:noProof/>
                <w:webHidden/>
                <w:sz w:val="24"/>
                <w:szCs w:val="24"/>
              </w:rPr>
              <w:t>8</w:t>
            </w:r>
            <w:r w:rsidR="0042160E" w:rsidRPr="00144E45">
              <w:rPr>
                <w:b w:val="0"/>
                <w:bCs/>
                <w:noProof/>
                <w:webHidden/>
                <w:sz w:val="24"/>
                <w:szCs w:val="24"/>
              </w:rPr>
              <w:fldChar w:fldCharType="end"/>
            </w:r>
          </w:hyperlink>
        </w:p>
        <w:p w14:paraId="3289F3A2" w14:textId="40A04082" w:rsidR="0042160E" w:rsidRPr="00144E45" w:rsidRDefault="005D3080" w:rsidP="00713CE3">
          <w:pPr>
            <w:pStyle w:val="TOC2"/>
            <w:rPr>
              <w:rFonts w:asciiTheme="minorHAnsi" w:eastAsiaTheme="minorEastAsia" w:hAnsiTheme="minorHAnsi" w:cstheme="minorBidi"/>
              <w:b w:val="0"/>
              <w:bCs/>
              <w:noProof/>
              <w:color w:val="auto"/>
              <w:sz w:val="24"/>
              <w:szCs w:val="24"/>
              <w:lang w:eastAsia="en-AU"/>
            </w:rPr>
          </w:pPr>
          <w:hyperlink w:anchor="_Toc141794499" w:history="1">
            <w:r w:rsidR="0042160E" w:rsidRPr="00144E45">
              <w:rPr>
                <w:rStyle w:val="Hyperlink"/>
                <w:rFonts w:asciiTheme="majorHAnsi" w:hAnsiTheme="majorHAnsi" w:cstheme="majorHAnsi"/>
                <w:b w:val="0"/>
                <w:bCs/>
                <w:noProof/>
                <w:sz w:val="24"/>
                <w:szCs w:val="24"/>
              </w:rPr>
              <w:t xml:space="preserve">Timeframes for ARTG inclusion applications as Class III </w:t>
            </w:r>
            <w:r w:rsidR="001F5D15" w:rsidRPr="00144E45">
              <w:rPr>
                <w:rStyle w:val="Hyperlink"/>
                <w:rFonts w:asciiTheme="majorHAnsi" w:hAnsiTheme="majorHAnsi" w:cstheme="majorHAnsi"/>
                <w:b w:val="0"/>
                <w:bCs/>
                <w:noProof/>
                <w:sz w:val="24"/>
                <w:szCs w:val="24"/>
              </w:rPr>
              <w:br/>
            </w:r>
            <w:r w:rsidR="0042160E" w:rsidRPr="00144E45">
              <w:rPr>
                <w:rStyle w:val="Hyperlink"/>
                <w:rFonts w:asciiTheme="majorHAnsi" w:hAnsiTheme="majorHAnsi" w:cstheme="majorHAnsi"/>
                <w:b w:val="0"/>
                <w:bCs/>
                <w:noProof/>
                <w:sz w:val="24"/>
                <w:szCs w:val="24"/>
              </w:rPr>
              <w:t>medical devices</w:t>
            </w:r>
            <w:r w:rsidR="0042160E" w:rsidRPr="00144E45">
              <w:rPr>
                <w:b w:val="0"/>
                <w:bCs/>
                <w:noProof/>
                <w:webHidden/>
                <w:sz w:val="24"/>
                <w:szCs w:val="24"/>
              </w:rPr>
              <w:tab/>
            </w:r>
            <w:r w:rsidR="0042160E" w:rsidRPr="00144E45">
              <w:rPr>
                <w:b w:val="0"/>
                <w:bCs/>
                <w:noProof/>
                <w:webHidden/>
                <w:sz w:val="24"/>
                <w:szCs w:val="24"/>
              </w:rPr>
              <w:fldChar w:fldCharType="begin"/>
            </w:r>
            <w:r w:rsidR="0042160E" w:rsidRPr="00144E45">
              <w:rPr>
                <w:b w:val="0"/>
                <w:bCs/>
                <w:noProof/>
                <w:webHidden/>
                <w:sz w:val="24"/>
                <w:szCs w:val="24"/>
              </w:rPr>
              <w:instrText xml:space="preserve"> PAGEREF _Toc141794499 \h </w:instrText>
            </w:r>
            <w:r w:rsidR="0042160E" w:rsidRPr="00144E45">
              <w:rPr>
                <w:b w:val="0"/>
                <w:bCs/>
                <w:noProof/>
                <w:webHidden/>
                <w:sz w:val="24"/>
                <w:szCs w:val="24"/>
              </w:rPr>
            </w:r>
            <w:r w:rsidR="0042160E" w:rsidRPr="00144E45">
              <w:rPr>
                <w:b w:val="0"/>
                <w:bCs/>
                <w:noProof/>
                <w:webHidden/>
                <w:sz w:val="24"/>
                <w:szCs w:val="24"/>
              </w:rPr>
              <w:fldChar w:fldCharType="separate"/>
            </w:r>
            <w:r w:rsidR="00144E45" w:rsidRPr="00144E45">
              <w:rPr>
                <w:b w:val="0"/>
                <w:bCs/>
                <w:noProof/>
                <w:webHidden/>
                <w:sz w:val="24"/>
                <w:szCs w:val="24"/>
              </w:rPr>
              <w:t>8</w:t>
            </w:r>
            <w:r w:rsidR="0042160E" w:rsidRPr="00144E45">
              <w:rPr>
                <w:b w:val="0"/>
                <w:bCs/>
                <w:noProof/>
                <w:webHidden/>
                <w:sz w:val="24"/>
                <w:szCs w:val="24"/>
              </w:rPr>
              <w:fldChar w:fldCharType="end"/>
            </w:r>
          </w:hyperlink>
        </w:p>
        <w:p w14:paraId="71544E83" w14:textId="187A7AAB" w:rsidR="0042160E" w:rsidRPr="00144E45" w:rsidRDefault="005D3080" w:rsidP="00713CE3">
          <w:pPr>
            <w:pStyle w:val="TOC2"/>
            <w:rPr>
              <w:rFonts w:asciiTheme="minorHAnsi" w:eastAsiaTheme="minorEastAsia" w:hAnsiTheme="minorHAnsi" w:cstheme="minorBidi"/>
              <w:b w:val="0"/>
              <w:bCs/>
              <w:noProof/>
              <w:color w:val="auto"/>
              <w:sz w:val="24"/>
              <w:szCs w:val="24"/>
              <w:lang w:eastAsia="en-AU"/>
            </w:rPr>
          </w:pPr>
          <w:hyperlink w:anchor="_Toc141794500" w:history="1">
            <w:r w:rsidR="0042160E" w:rsidRPr="00144E45">
              <w:rPr>
                <w:rStyle w:val="Hyperlink"/>
                <w:b w:val="0"/>
                <w:bCs/>
                <w:noProof/>
                <w:sz w:val="24"/>
                <w:szCs w:val="24"/>
              </w:rPr>
              <w:t>How to submit a reclassification application</w:t>
            </w:r>
            <w:r w:rsidR="0042160E" w:rsidRPr="00144E45">
              <w:rPr>
                <w:b w:val="0"/>
                <w:bCs/>
                <w:noProof/>
                <w:webHidden/>
                <w:sz w:val="24"/>
                <w:szCs w:val="24"/>
              </w:rPr>
              <w:tab/>
            </w:r>
            <w:r w:rsidR="0042160E" w:rsidRPr="00144E45">
              <w:rPr>
                <w:b w:val="0"/>
                <w:bCs/>
                <w:noProof/>
                <w:webHidden/>
                <w:sz w:val="24"/>
                <w:szCs w:val="24"/>
              </w:rPr>
              <w:fldChar w:fldCharType="begin"/>
            </w:r>
            <w:r w:rsidR="0042160E" w:rsidRPr="00144E45">
              <w:rPr>
                <w:b w:val="0"/>
                <w:bCs/>
                <w:noProof/>
                <w:webHidden/>
                <w:sz w:val="24"/>
                <w:szCs w:val="24"/>
              </w:rPr>
              <w:instrText xml:space="preserve"> PAGEREF _Toc141794500 \h </w:instrText>
            </w:r>
            <w:r w:rsidR="0042160E" w:rsidRPr="00144E45">
              <w:rPr>
                <w:b w:val="0"/>
                <w:bCs/>
                <w:noProof/>
                <w:webHidden/>
                <w:sz w:val="24"/>
                <w:szCs w:val="24"/>
              </w:rPr>
            </w:r>
            <w:r w:rsidR="0042160E" w:rsidRPr="00144E45">
              <w:rPr>
                <w:b w:val="0"/>
                <w:bCs/>
                <w:noProof/>
                <w:webHidden/>
                <w:sz w:val="24"/>
                <w:szCs w:val="24"/>
              </w:rPr>
              <w:fldChar w:fldCharType="separate"/>
            </w:r>
            <w:r w:rsidR="00144E45" w:rsidRPr="00144E45">
              <w:rPr>
                <w:b w:val="0"/>
                <w:bCs/>
                <w:noProof/>
                <w:webHidden/>
                <w:sz w:val="24"/>
                <w:szCs w:val="24"/>
              </w:rPr>
              <w:t>9</w:t>
            </w:r>
            <w:r w:rsidR="0042160E" w:rsidRPr="00144E45">
              <w:rPr>
                <w:b w:val="0"/>
                <w:bCs/>
                <w:noProof/>
                <w:webHidden/>
                <w:sz w:val="24"/>
                <w:szCs w:val="24"/>
              </w:rPr>
              <w:fldChar w:fldCharType="end"/>
            </w:r>
          </w:hyperlink>
        </w:p>
        <w:p w14:paraId="4A54EE6D" w14:textId="5CC67ECB" w:rsidR="0042160E" w:rsidRPr="00144E45" w:rsidRDefault="005D3080" w:rsidP="00713CE3">
          <w:pPr>
            <w:pStyle w:val="TOC2"/>
            <w:rPr>
              <w:rFonts w:asciiTheme="minorHAnsi" w:eastAsiaTheme="minorEastAsia" w:hAnsiTheme="minorHAnsi" w:cstheme="minorBidi"/>
              <w:b w:val="0"/>
              <w:bCs/>
              <w:noProof/>
              <w:color w:val="auto"/>
              <w:sz w:val="24"/>
              <w:szCs w:val="24"/>
              <w:lang w:eastAsia="en-AU"/>
            </w:rPr>
          </w:pPr>
          <w:hyperlink w:anchor="_Toc141794501" w:history="1">
            <w:r w:rsidR="0042160E" w:rsidRPr="00144E45">
              <w:rPr>
                <w:rStyle w:val="Hyperlink"/>
                <w:b w:val="0"/>
                <w:bCs/>
                <w:noProof/>
                <w:sz w:val="24"/>
                <w:szCs w:val="24"/>
              </w:rPr>
              <w:t>What to include in your application</w:t>
            </w:r>
            <w:r w:rsidR="0042160E" w:rsidRPr="00144E45">
              <w:rPr>
                <w:b w:val="0"/>
                <w:bCs/>
                <w:noProof/>
                <w:webHidden/>
                <w:sz w:val="24"/>
                <w:szCs w:val="24"/>
              </w:rPr>
              <w:tab/>
            </w:r>
            <w:r w:rsidR="0042160E" w:rsidRPr="00144E45">
              <w:rPr>
                <w:b w:val="0"/>
                <w:bCs/>
                <w:noProof/>
                <w:webHidden/>
                <w:sz w:val="24"/>
                <w:szCs w:val="24"/>
              </w:rPr>
              <w:fldChar w:fldCharType="begin"/>
            </w:r>
            <w:r w:rsidR="0042160E" w:rsidRPr="00144E45">
              <w:rPr>
                <w:b w:val="0"/>
                <w:bCs/>
                <w:noProof/>
                <w:webHidden/>
                <w:sz w:val="24"/>
                <w:szCs w:val="24"/>
              </w:rPr>
              <w:instrText xml:space="preserve"> PAGEREF _Toc141794501 \h </w:instrText>
            </w:r>
            <w:r w:rsidR="0042160E" w:rsidRPr="00144E45">
              <w:rPr>
                <w:b w:val="0"/>
                <w:bCs/>
                <w:noProof/>
                <w:webHidden/>
                <w:sz w:val="24"/>
                <w:szCs w:val="24"/>
              </w:rPr>
            </w:r>
            <w:r w:rsidR="0042160E" w:rsidRPr="00144E45">
              <w:rPr>
                <w:b w:val="0"/>
                <w:bCs/>
                <w:noProof/>
                <w:webHidden/>
                <w:sz w:val="24"/>
                <w:szCs w:val="24"/>
              </w:rPr>
              <w:fldChar w:fldCharType="separate"/>
            </w:r>
            <w:r w:rsidR="00144E45" w:rsidRPr="00144E45">
              <w:rPr>
                <w:b w:val="0"/>
                <w:bCs/>
                <w:noProof/>
                <w:webHidden/>
                <w:sz w:val="24"/>
                <w:szCs w:val="24"/>
              </w:rPr>
              <w:t>10</w:t>
            </w:r>
            <w:r w:rsidR="0042160E" w:rsidRPr="00144E45">
              <w:rPr>
                <w:b w:val="0"/>
                <w:bCs/>
                <w:noProof/>
                <w:webHidden/>
                <w:sz w:val="24"/>
                <w:szCs w:val="24"/>
              </w:rPr>
              <w:fldChar w:fldCharType="end"/>
            </w:r>
          </w:hyperlink>
        </w:p>
        <w:p w14:paraId="374BA8BC" w14:textId="58EFA330" w:rsidR="0042160E" w:rsidRPr="00144E45" w:rsidRDefault="005D3080" w:rsidP="00713CE3">
          <w:pPr>
            <w:pStyle w:val="TOC2"/>
            <w:rPr>
              <w:rFonts w:asciiTheme="minorHAnsi" w:eastAsiaTheme="minorEastAsia" w:hAnsiTheme="minorHAnsi" w:cstheme="minorBidi"/>
              <w:b w:val="0"/>
              <w:bCs/>
              <w:noProof/>
              <w:color w:val="auto"/>
              <w:sz w:val="24"/>
              <w:szCs w:val="24"/>
              <w:lang w:eastAsia="en-AU"/>
            </w:rPr>
          </w:pPr>
          <w:hyperlink w:anchor="_Toc141794502" w:history="1">
            <w:r w:rsidR="0042160E" w:rsidRPr="00144E45">
              <w:rPr>
                <w:rStyle w:val="Hyperlink"/>
                <w:b w:val="0"/>
                <w:bCs/>
                <w:noProof/>
                <w:sz w:val="24"/>
                <w:szCs w:val="24"/>
              </w:rPr>
              <w:t>Mandatory Audits</w:t>
            </w:r>
            <w:r w:rsidR="0042160E" w:rsidRPr="00144E45">
              <w:rPr>
                <w:b w:val="0"/>
                <w:bCs/>
                <w:noProof/>
                <w:webHidden/>
                <w:sz w:val="24"/>
                <w:szCs w:val="24"/>
              </w:rPr>
              <w:tab/>
            </w:r>
            <w:r w:rsidR="0042160E" w:rsidRPr="00144E45">
              <w:rPr>
                <w:b w:val="0"/>
                <w:bCs/>
                <w:noProof/>
                <w:webHidden/>
                <w:sz w:val="24"/>
                <w:szCs w:val="24"/>
              </w:rPr>
              <w:fldChar w:fldCharType="begin"/>
            </w:r>
            <w:r w:rsidR="0042160E" w:rsidRPr="00144E45">
              <w:rPr>
                <w:b w:val="0"/>
                <w:bCs/>
                <w:noProof/>
                <w:webHidden/>
                <w:sz w:val="24"/>
                <w:szCs w:val="24"/>
              </w:rPr>
              <w:instrText xml:space="preserve"> PAGEREF _Toc141794502 \h </w:instrText>
            </w:r>
            <w:r w:rsidR="0042160E" w:rsidRPr="00144E45">
              <w:rPr>
                <w:b w:val="0"/>
                <w:bCs/>
                <w:noProof/>
                <w:webHidden/>
                <w:sz w:val="24"/>
                <w:szCs w:val="24"/>
              </w:rPr>
            </w:r>
            <w:r w:rsidR="0042160E" w:rsidRPr="00144E45">
              <w:rPr>
                <w:b w:val="0"/>
                <w:bCs/>
                <w:noProof/>
                <w:webHidden/>
                <w:sz w:val="24"/>
                <w:szCs w:val="24"/>
              </w:rPr>
              <w:fldChar w:fldCharType="separate"/>
            </w:r>
            <w:r w:rsidR="00144E45" w:rsidRPr="00144E45">
              <w:rPr>
                <w:b w:val="0"/>
                <w:bCs/>
                <w:noProof/>
                <w:webHidden/>
                <w:sz w:val="24"/>
                <w:szCs w:val="24"/>
              </w:rPr>
              <w:t>10</w:t>
            </w:r>
            <w:r w:rsidR="0042160E" w:rsidRPr="00144E45">
              <w:rPr>
                <w:b w:val="0"/>
                <w:bCs/>
                <w:noProof/>
                <w:webHidden/>
                <w:sz w:val="24"/>
                <w:szCs w:val="24"/>
              </w:rPr>
              <w:fldChar w:fldCharType="end"/>
            </w:r>
          </w:hyperlink>
        </w:p>
        <w:p w14:paraId="6C9505AB" w14:textId="2D920022" w:rsidR="0042160E" w:rsidRPr="00144E45" w:rsidRDefault="005D3080" w:rsidP="00713CE3">
          <w:pPr>
            <w:pStyle w:val="TOC2"/>
            <w:rPr>
              <w:rFonts w:asciiTheme="minorHAnsi" w:eastAsiaTheme="minorEastAsia" w:hAnsiTheme="minorHAnsi" w:cstheme="minorBidi"/>
              <w:b w:val="0"/>
              <w:bCs/>
              <w:noProof/>
              <w:color w:val="auto"/>
              <w:sz w:val="24"/>
              <w:szCs w:val="24"/>
              <w:lang w:eastAsia="en-AU"/>
            </w:rPr>
          </w:pPr>
          <w:hyperlink w:anchor="_Toc141794503" w:history="1">
            <w:r w:rsidR="0042160E" w:rsidRPr="00144E45">
              <w:rPr>
                <w:rStyle w:val="Hyperlink"/>
                <w:b w:val="0"/>
                <w:bCs/>
                <w:noProof/>
                <w:sz w:val="24"/>
                <w:szCs w:val="24"/>
              </w:rPr>
              <w:t>Fees</w:t>
            </w:r>
            <w:r w:rsidR="0042160E" w:rsidRPr="00144E45">
              <w:rPr>
                <w:b w:val="0"/>
                <w:bCs/>
                <w:noProof/>
                <w:webHidden/>
                <w:sz w:val="24"/>
                <w:szCs w:val="24"/>
              </w:rPr>
              <w:tab/>
            </w:r>
            <w:r w:rsidR="0042160E" w:rsidRPr="00144E45">
              <w:rPr>
                <w:b w:val="0"/>
                <w:bCs/>
                <w:noProof/>
                <w:webHidden/>
                <w:sz w:val="24"/>
                <w:szCs w:val="24"/>
              </w:rPr>
              <w:fldChar w:fldCharType="begin"/>
            </w:r>
            <w:r w:rsidR="0042160E" w:rsidRPr="00144E45">
              <w:rPr>
                <w:b w:val="0"/>
                <w:bCs/>
                <w:noProof/>
                <w:webHidden/>
                <w:sz w:val="24"/>
                <w:szCs w:val="24"/>
              </w:rPr>
              <w:instrText xml:space="preserve"> PAGEREF _Toc141794503 \h </w:instrText>
            </w:r>
            <w:r w:rsidR="0042160E" w:rsidRPr="00144E45">
              <w:rPr>
                <w:b w:val="0"/>
                <w:bCs/>
                <w:noProof/>
                <w:webHidden/>
                <w:sz w:val="24"/>
                <w:szCs w:val="24"/>
              </w:rPr>
            </w:r>
            <w:r w:rsidR="0042160E" w:rsidRPr="00144E45">
              <w:rPr>
                <w:b w:val="0"/>
                <w:bCs/>
                <w:noProof/>
                <w:webHidden/>
                <w:sz w:val="24"/>
                <w:szCs w:val="24"/>
              </w:rPr>
              <w:fldChar w:fldCharType="separate"/>
            </w:r>
            <w:r w:rsidR="00144E45" w:rsidRPr="00144E45">
              <w:rPr>
                <w:b w:val="0"/>
                <w:bCs/>
                <w:noProof/>
                <w:webHidden/>
                <w:sz w:val="24"/>
                <w:szCs w:val="24"/>
              </w:rPr>
              <w:t>10</w:t>
            </w:r>
            <w:r w:rsidR="0042160E" w:rsidRPr="00144E45">
              <w:rPr>
                <w:b w:val="0"/>
                <w:bCs/>
                <w:noProof/>
                <w:webHidden/>
                <w:sz w:val="24"/>
                <w:szCs w:val="24"/>
              </w:rPr>
              <w:fldChar w:fldCharType="end"/>
            </w:r>
          </w:hyperlink>
        </w:p>
        <w:p w14:paraId="2C075501" w14:textId="1814ED74" w:rsidR="0042160E" w:rsidRDefault="005D3080" w:rsidP="00713CE3">
          <w:pPr>
            <w:pStyle w:val="TOC1"/>
            <w:rPr>
              <w:rFonts w:asciiTheme="minorHAnsi" w:eastAsiaTheme="minorEastAsia" w:hAnsiTheme="minorHAnsi" w:cstheme="minorBidi"/>
              <w:noProof/>
              <w:color w:val="auto"/>
              <w:sz w:val="22"/>
              <w:szCs w:val="22"/>
              <w:lang w:eastAsia="en-AU"/>
            </w:rPr>
          </w:pPr>
          <w:hyperlink w:anchor="_Toc141794504" w:history="1">
            <w:r w:rsidR="0042160E" w:rsidRPr="001A67C7">
              <w:rPr>
                <w:rStyle w:val="Hyperlink"/>
                <w:noProof/>
              </w:rPr>
              <w:t>If your inclusion application is not successful</w:t>
            </w:r>
            <w:r w:rsidR="0042160E">
              <w:rPr>
                <w:noProof/>
                <w:webHidden/>
              </w:rPr>
              <w:tab/>
            </w:r>
            <w:r w:rsidR="0042160E">
              <w:rPr>
                <w:noProof/>
                <w:webHidden/>
              </w:rPr>
              <w:fldChar w:fldCharType="begin"/>
            </w:r>
            <w:r w:rsidR="0042160E">
              <w:rPr>
                <w:noProof/>
                <w:webHidden/>
              </w:rPr>
              <w:instrText xml:space="preserve"> PAGEREF _Toc141794504 \h </w:instrText>
            </w:r>
            <w:r w:rsidR="0042160E">
              <w:rPr>
                <w:noProof/>
                <w:webHidden/>
              </w:rPr>
            </w:r>
            <w:r w:rsidR="0042160E">
              <w:rPr>
                <w:noProof/>
                <w:webHidden/>
              </w:rPr>
              <w:fldChar w:fldCharType="separate"/>
            </w:r>
            <w:r w:rsidR="00144E45">
              <w:rPr>
                <w:noProof/>
                <w:webHidden/>
              </w:rPr>
              <w:t>10</w:t>
            </w:r>
            <w:r w:rsidR="0042160E">
              <w:rPr>
                <w:noProof/>
                <w:webHidden/>
              </w:rPr>
              <w:fldChar w:fldCharType="end"/>
            </w:r>
          </w:hyperlink>
        </w:p>
        <w:p w14:paraId="3054BFC9" w14:textId="1DFFB8EE" w:rsidR="0042160E" w:rsidRDefault="005D3080" w:rsidP="00713CE3">
          <w:pPr>
            <w:pStyle w:val="TOC1"/>
            <w:rPr>
              <w:rFonts w:asciiTheme="minorHAnsi" w:eastAsiaTheme="minorEastAsia" w:hAnsiTheme="minorHAnsi" w:cstheme="minorBidi"/>
              <w:noProof/>
              <w:color w:val="auto"/>
              <w:sz w:val="22"/>
              <w:szCs w:val="22"/>
              <w:lang w:eastAsia="en-AU"/>
            </w:rPr>
          </w:pPr>
          <w:hyperlink w:anchor="_Toc141794505" w:history="1">
            <w:r w:rsidR="0042160E" w:rsidRPr="001A67C7">
              <w:rPr>
                <w:rStyle w:val="Hyperlink"/>
                <w:noProof/>
              </w:rPr>
              <w:t>When to cease supply using your old ARTG entry</w:t>
            </w:r>
            <w:r w:rsidR="0042160E">
              <w:rPr>
                <w:noProof/>
                <w:webHidden/>
              </w:rPr>
              <w:tab/>
            </w:r>
            <w:r w:rsidR="0042160E">
              <w:rPr>
                <w:noProof/>
                <w:webHidden/>
              </w:rPr>
              <w:fldChar w:fldCharType="begin"/>
            </w:r>
            <w:r w:rsidR="0042160E">
              <w:rPr>
                <w:noProof/>
                <w:webHidden/>
              </w:rPr>
              <w:instrText xml:space="preserve"> PAGEREF _Toc141794505 \h </w:instrText>
            </w:r>
            <w:r w:rsidR="0042160E">
              <w:rPr>
                <w:noProof/>
                <w:webHidden/>
              </w:rPr>
            </w:r>
            <w:r w:rsidR="0042160E">
              <w:rPr>
                <w:noProof/>
                <w:webHidden/>
              </w:rPr>
              <w:fldChar w:fldCharType="separate"/>
            </w:r>
            <w:r w:rsidR="00144E45">
              <w:rPr>
                <w:noProof/>
                <w:webHidden/>
              </w:rPr>
              <w:t>10</w:t>
            </w:r>
            <w:r w:rsidR="0042160E">
              <w:rPr>
                <w:noProof/>
                <w:webHidden/>
              </w:rPr>
              <w:fldChar w:fldCharType="end"/>
            </w:r>
          </w:hyperlink>
        </w:p>
        <w:p w14:paraId="1637999A" w14:textId="77777777" w:rsidR="00F401EF" w:rsidRPr="00215D48" w:rsidRDefault="00F859D2" w:rsidP="00713CE3">
          <w:r w:rsidRPr="00215D48">
            <w:fldChar w:fldCharType="end"/>
          </w:r>
        </w:p>
      </w:sdtContent>
    </w:sdt>
    <w:p w14:paraId="6E0C7871" w14:textId="77777777" w:rsidR="00AA3EB9" w:rsidRPr="00215D48" w:rsidRDefault="001525B4" w:rsidP="00713CE3">
      <w:r w:rsidRPr="00215D48">
        <w:br w:type="page"/>
      </w:r>
    </w:p>
    <w:p w14:paraId="60C74421" w14:textId="77777777" w:rsidR="00D00F96" w:rsidRDefault="00D00F96" w:rsidP="00713CE3">
      <w:pPr>
        <w:pStyle w:val="Heading2"/>
      </w:pPr>
      <w:bookmarkStart w:id="0" w:name="_Toc28006850"/>
      <w:bookmarkStart w:id="1" w:name="_Toc120888078"/>
      <w:bookmarkStart w:id="2" w:name="_Toc141794485"/>
      <w:bookmarkStart w:id="3" w:name="_Toc323739589"/>
      <w:bookmarkStart w:id="4" w:name="_Toc356305216"/>
      <w:r>
        <w:lastRenderedPageBreak/>
        <w:t>About this guidance</w:t>
      </w:r>
      <w:bookmarkEnd w:id="0"/>
      <w:bookmarkEnd w:id="1"/>
      <w:bookmarkEnd w:id="2"/>
    </w:p>
    <w:p w14:paraId="578D896B" w14:textId="77777777" w:rsidR="00D00F96" w:rsidRPr="00713CE3" w:rsidRDefault="00D00F96" w:rsidP="00713CE3">
      <w:r w:rsidRPr="00713CE3">
        <w:t>This guidance aims to assist sponsors of active medical devices for therapy with a diagnostic function with meeting their obligations and outlines transitional arrangements to help comply with new regulations.</w:t>
      </w:r>
    </w:p>
    <w:p w14:paraId="6BDDA922" w14:textId="77777777" w:rsidR="00D00F96" w:rsidRPr="00713CE3" w:rsidRDefault="00D00F96" w:rsidP="00713CE3">
      <w:r w:rsidRPr="00713CE3">
        <w:t>From 25 November 2021 active medical devices for therapy with a diagnostic function will be required to meet regulatory requirements demonstrating the safety and performance for Class III medical devices.</w:t>
      </w:r>
    </w:p>
    <w:p w14:paraId="31AE6055" w14:textId="77777777" w:rsidR="00D00F96" w:rsidRPr="00542FC0" w:rsidRDefault="00D00F96" w:rsidP="00713CE3">
      <w:pPr>
        <w:pStyle w:val="Heading3"/>
      </w:pPr>
      <w:bookmarkStart w:id="5" w:name="_Toc120888079"/>
      <w:bookmarkStart w:id="6" w:name="_Toc141794486"/>
      <w:r w:rsidRPr="00542FC0">
        <w:t>Background</w:t>
      </w:r>
      <w:bookmarkEnd w:id="5"/>
      <w:bookmarkEnd w:id="6"/>
    </w:p>
    <w:p w14:paraId="09B274C6" w14:textId="62818ACB" w:rsidR="00D00F96" w:rsidRPr="00542FC0" w:rsidRDefault="00D00F96" w:rsidP="00713CE3">
      <w:r w:rsidRPr="00542FC0">
        <w:t xml:space="preserve">In early 2019 the Therapeutic Goods Administration (TGA) conducted a </w:t>
      </w:r>
      <w:hyperlink r:id="rId13" w:history="1">
        <w:r w:rsidRPr="00542FC0">
          <w:rPr>
            <w:rStyle w:val="Hyperlink"/>
          </w:rPr>
          <w:t>public consultation seeking feedback</w:t>
        </w:r>
      </w:hyperlink>
      <w:r w:rsidRPr="00542FC0">
        <w:t xml:space="preserve"> on a proposal to reclassify active medical devices for therapy with a diagnostic function that significantly determines patient management.</w:t>
      </w:r>
      <w:r w:rsidR="00713CE3">
        <w:t xml:space="preserve"> </w:t>
      </w:r>
      <w:r w:rsidRPr="00542FC0">
        <w:t xml:space="preserve">The proposed regulatory changes supported the commitment made in the </w:t>
      </w:r>
      <w:hyperlink r:id="rId14" w:history="1">
        <w:r w:rsidRPr="00542FC0">
          <w:rPr>
            <w:rStyle w:val="Hyperlink"/>
          </w:rPr>
          <w:t>Australian Government Response to the Review of Medicines and Medical Devices Regulation</w:t>
        </w:r>
      </w:hyperlink>
      <w:r w:rsidRPr="00542FC0">
        <w:t xml:space="preserve"> to align Australian medical device regulations, where possible and appropriate, with the European Union framework.</w:t>
      </w:r>
    </w:p>
    <w:p w14:paraId="1E3685E1" w14:textId="77777777" w:rsidR="00D00F96" w:rsidRPr="00542FC0" w:rsidRDefault="00D00F96" w:rsidP="00713CE3">
      <w:r w:rsidRPr="00542FC0">
        <w:t xml:space="preserve">Stakeholders who responded to the public consultation were broadly supportive of the proposed changes and the </w:t>
      </w:r>
      <w:hyperlink r:id="rId15" w:history="1">
        <w:r w:rsidRPr="00542FC0">
          <w:rPr>
            <w:rStyle w:val="Hyperlink"/>
            <w:i/>
          </w:rPr>
          <w:t>Therapeutic Goods Legislation Amendment (2019 Measures No.1) Regulations 2019</w:t>
        </w:r>
      </w:hyperlink>
      <w:r w:rsidRPr="00542FC0">
        <w:t xml:space="preserve"> was made on 12 December 2019. </w:t>
      </w:r>
    </w:p>
    <w:p w14:paraId="2CBADA30" w14:textId="77777777" w:rsidR="00D00F96" w:rsidRPr="00542FC0" w:rsidRDefault="00D00F96" w:rsidP="00713CE3">
      <w:r w:rsidRPr="00542FC0">
        <w:t xml:space="preserve">The </w:t>
      </w:r>
      <w:hyperlink r:id="rId16" w:history="1">
        <w:r w:rsidRPr="00542FC0">
          <w:rPr>
            <w:rStyle w:val="Hyperlink"/>
          </w:rPr>
          <w:t>amendments</w:t>
        </w:r>
      </w:hyperlink>
      <w:r w:rsidRPr="00542FC0">
        <w:t xml:space="preserve"> include the reclassification of active medical devices for therapy with a diagnostic function that determines the patient management from Class IIa (low-medium risk)/Class IIb (medium-high risk) to Class III (high risk), effective from 25 November 2021. </w:t>
      </w:r>
    </w:p>
    <w:p w14:paraId="175127ED" w14:textId="77777777" w:rsidR="00D00F96" w:rsidRPr="00542FC0" w:rsidRDefault="00D00F96" w:rsidP="00713CE3">
      <w:pPr>
        <w:pStyle w:val="Heading3"/>
      </w:pPr>
      <w:bookmarkStart w:id="7" w:name="_Toc120888080"/>
      <w:bookmarkStart w:id="8" w:name="_Toc141794487"/>
      <w:r w:rsidRPr="00542FC0">
        <w:t>Requirements for reclassification</w:t>
      </w:r>
      <w:bookmarkEnd w:id="7"/>
      <w:bookmarkEnd w:id="8"/>
    </w:p>
    <w:p w14:paraId="1F756353" w14:textId="77777777" w:rsidR="00D00F96" w:rsidRPr="00542FC0" w:rsidRDefault="00D00F96" w:rsidP="00713CE3">
      <w:r w:rsidRPr="00542FC0">
        <w:t>The requirements include:</w:t>
      </w:r>
    </w:p>
    <w:p w14:paraId="757031C7" w14:textId="77777777" w:rsidR="00D00F96" w:rsidRPr="00542FC0" w:rsidRDefault="00D00F96" w:rsidP="00713CE3">
      <w:pPr>
        <w:pStyle w:val="ListBullet"/>
        <w:numPr>
          <w:ilvl w:val="0"/>
          <w:numId w:val="22"/>
        </w:numPr>
      </w:pPr>
      <w:r w:rsidRPr="00542FC0">
        <w:t>more detailed assessment of the manufacturer’s quality management systems and assessment of technical documentation related to each device</w:t>
      </w:r>
    </w:p>
    <w:p w14:paraId="6C329C32" w14:textId="77777777" w:rsidR="00D00F96" w:rsidRPr="00542FC0" w:rsidRDefault="00D00F96" w:rsidP="00713CE3">
      <w:pPr>
        <w:pStyle w:val="ListBullet"/>
        <w:numPr>
          <w:ilvl w:val="0"/>
          <w:numId w:val="22"/>
        </w:numPr>
      </w:pPr>
      <w:r w:rsidRPr="00542FC0">
        <w:t>conformity assessment documents demonstrating procedures appropriate for a Class III device</w:t>
      </w:r>
    </w:p>
    <w:p w14:paraId="6C9F2292" w14:textId="77777777" w:rsidR="00D00F96" w:rsidRPr="00542FC0" w:rsidRDefault="00D00F96" w:rsidP="00713CE3">
      <w:pPr>
        <w:pStyle w:val="ListBullet"/>
        <w:numPr>
          <w:ilvl w:val="0"/>
          <w:numId w:val="22"/>
        </w:numPr>
      </w:pPr>
      <w:r w:rsidRPr="00542FC0">
        <w:t>mandatory audit assessment by the TGA for device inclusion applications, including assessment of clinical evidence.</w:t>
      </w:r>
    </w:p>
    <w:p w14:paraId="2FFE3759" w14:textId="77777777" w:rsidR="00D00F96" w:rsidRPr="00542FC0" w:rsidRDefault="00D00F96" w:rsidP="00713CE3">
      <w:pPr>
        <w:pStyle w:val="Heading2"/>
      </w:pPr>
      <w:bookmarkStart w:id="9" w:name="_Toc28006851"/>
      <w:bookmarkStart w:id="10" w:name="_Toc120888081"/>
      <w:bookmarkStart w:id="11" w:name="_Toc141794488"/>
      <w:r w:rsidRPr="00542FC0">
        <w:t>Active medical devices for therapy with a diagnostic function</w:t>
      </w:r>
      <w:bookmarkEnd w:id="9"/>
      <w:bookmarkEnd w:id="10"/>
      <w:bookmarkEnd w:id="11"/>
    </w:p>
    <w:p w14:paraId="469E11FF" w14:textId="77777777" w:rsidR="00D00F96" w:rsidRPr="00542FC0" w:rsidRDefault="00D00F96" w:rsidP="00713CE3">
      <w:r w:rsidRPr="00542FC0">
        <w:t xml:space="preserve">Definition of an active medical device for therapy, from the </w:t>
      </w:r>
      <w:hyperlink r:id="rId17" w:history="1">
        <w:r w:rsidRPr="00542FC0">
          <w:rPr>
            <w:rStyle w:val="Hyperlink"/>
            <w:i/>
          </w:rPr>
          <w:t>Therapeutic Goods (Medical Devices) Regulations 2002</w:t>
        </w:r>
      </w:hyperlink>
      <w:r w:rsidRPr="00542FC0">
        <w:t>:</w:t>
      </w:r>
    </w:p>
    <w:p w14:paraId="3925341C" w14:textId="77777777" w:rsidR="00D00F96" w:rsidRPr="00542FC0" w:rsidRDefault="00D00F96" w:rsidP="00713CE3">
      <w:r w:rsidRPr="00542FC0">
        <w:rPr>
          <w:b/>
        </w:rPr>
        <w:t>Active medical device for therapy</w:t>
      </w:r>
      <w:r w:rsidRPr="00542FC0">
        <w:t xml:space="preserve"> means an active medical device that is intended by the manufacturer to be used on a human being, either alone or in combination with another medical device, to support, modify, </w:t>
      </w:r>
      <w:proofErr w:type="gramStart"/>
      <w:r w:rsidRPr="00542FC0">
        <w:t>replace</w:t>
      </w:r>
      <w:proofErr w:type="gramEnd"/>
      <w:r w:rsidRPr="00542FC0">
        <w:t xml:space="preserve"> or restore biological functions or structures for the purpose of treating or alleviating an illness, injury or handicap. From 25 November 2021, the following classification rule will apply:</w:t>
      </w:r>
    </w:p>
    <w:p w14:paraId="634CF328" w14:textId="77777777" w:rsidR="00D00F96" w:rsidRPr="00542FC0" w:rsidRDefault="00D00F96" w:rsidP="00713CE3">
      <w:r w:rsidRPr="00542FC0">
        <w:t>Subclause 4.2(4) of Schedule 2:</w:t>
      </w:r>
    </w:p>
    <w:p w14:paraId="1A192F55" w14:textId="77777777" w:rsidR="00D00F96" w:rsidRPr="00542FC0" w:rsidRDefault="00D00F96" w:rsidP="00713CE3">
      <w:r w:rsidRPr="00542FC0">
        <w:t>(4) An active medical device for therapy that includes a diagnostic function the purpose of which is to significantly determine patient management by the device is classified as Class III.</w:t>
      </w:r>
    </w:p>
    <w:p w14:paraId="533995A3" w14:textId="77777777" w:rsidR="00D00F96" w:rsidRPr="00542FC0" w:rsidRDefault="00D00F96" w:rsidP="00713CE3">
      <w:r w:rsidRPr="00542FC0">
        <w:t>Example: An automated external defibrillator</w:t>
      </w:r>
    </w:p>
    <w:p w14:paraId="632E6C2C" w14:textId="77777777" w:rsidR="00D00F96" w:rsidRPr="00542FC0" w:rsidRDefault="00D00F96" w:rsidP="00713CE3">
      <w:r w:rsidRPr="00542FC0">
        <w:lastRenderedPageBreak/>
        <w:t xml:space="preserve">Active medical devices for therapy that includes a diagnostic function that significantly determines patient management includes, but is not limited to, devices such as fully or semi-automated external defibrillators and closed loop systems. These devices may undertake activities such as examining, monitoring and/or analysing a patient’s condition or state and determining the patient management based on these diagnostic results (for example, the device itself may adjust the therapy or deliver the treatment based on the diagnostic function of the device).  </w:t>
      </w:r>
    </w:p>
    <w:p w14:paraId="06F8CBA6" w14:textId="77777777" w:rsidR="00D00F96" w:rsidRPr="00542FC0" w:rsidRDefault="00D00F96" w:rsidP="00713CE3">
      <w:pPr>
        <w:pStyle w:val="Heading3"/>
      </w:pPr>
      <w:bookmarkStart w:id="12" w:name="_Toc28006852"/>
      <w:bookmarkStart w:id="13" w:name="_Toc120888082"/>
      <w:bookmarkStart w:id="14" w:name="_Toc141794489"/>
      <w:r w:rsidRPr="00542FC0">
        <w:t>Examples of devices to be reclassified to Class III</w:t>
      </w:r>
      <w:bookmarkEnd w:id="12"/>
      <w:bookmarkEnd w:id="13"/>
      <w:bookmarkEnd w:id="14"/>
    </w:p>
    <w:p w14:paraId="11A955DB" w14:textId="77777777" w:rsidR="00D00F96" w:rsidRPr="00542FC0" w:rsidRDefault="00D00F96" w:rsidP="00713CE3">
      <w:r w:rsidRPr="00542FC0">
        <w:t>Active medical devices for therapy with a diagnostic function that will need to be reclassified to Class III include:</w:t>
      </w:r>
    </w:p>
    <w:p w14:paraId="284F6F07" w14:textId="77777777" w:rsidR="00D00F96" w:rsidRPr="00542FC0" w:rsidRDefault="00D00F96" w:rsidP="00713CE3">
      <w:pPr>
        <w:pStyle w:val="ListBullet"/>
        <w:numPr>
          <w:ilvl w:val="0"/>
          <w:numId w:val="22"/>
        </w:numPr>
      </w:pPr>
      <w:r w:rsidRPr="00542FC0">
        <w:t>automated external defibrillators</w:t>
      </w:r>
    </w:p>
    <w:p w14:paraId="0A63296D" w14:textId="77777777" w:rsidR="00D00F96" w:rsidRPr="00542FC0" w:rsidRDefault="00D00F96" w:rsidP="00713CE3">
      <w:pPr>
        <w:pStyle w:val="ListBullet"/>
      </w:pPr>
      <w:r w:rsidRPr="00542FC0">
        <w:t>closed loop systems</w:t>
      </w:r>
    </w:p>
    <w:p w14:paraId="1938F1D3" w14:textId="77777777" w:rsidR="00D00F96" w:rsidRPr="00542FC0" w:rsidRDefault="00D00F96" w:rsidP="00713CE3">
      <w:pPr>
        <w:pStyle w:val="ListBullet"/>
      </w:pPr>
      <w:r w:rsidRPr="00542FC0">
        <w:t>external pacemakers</w:t>
      </w:r>
    </w:p>
    <w:p w14:paraId="38A1DA1C" w14:textId="77777777" w:rsidR="00D00F96" w:rsidRPr="00542FC0" w:rsidRDefault="00D00F96" w:rsidP="00713CE3">
      <w:pPr>
        <w:pStyle w:val="ListBullet"/>
      </w:pPr>
      <w:r w:rsidRPr="00542FC0">
        <w:t>intravascular heating/cooling system control units</w:t>
      </w:r>
    </w:p>
    <w:p w14:paraId="34392F53" w14:textId="77777777" w:rsidR="00D00F96" w:rsidRPr="00542FC0" w:rsidRDefault="00D00F96" w:rsidP="00713CE3">
      <w:pPr>
        <w:pStyle w:val="ListBullet"/>
      </w:pPr>
      <w:r w:rsidRPr="00542FC0">
        <w:t>hyperthermia systems</w:t>
      </w:r>
    </w:p>
    <w:p w14:paraId="10D9641D" w14:textId="77777777" w:rsidR="00D00F96" w:rsidRPr="00542FC0" w:rsidRDefault="00D00F96" w:rsidP="00713CE3">
      <w:pPr>
        <w:pStyle w:val="ListBullet"/>
      </w:pPr>
      <w:r w:rsidRPr="00542FC0">
        <w:t>temperature mapping units</w:t>
      </w:r>
    </w:p>
    <w:p w14:paraId="7EE261A8" w14:textId="77777777" w:rsidR="00D00F96" w:rsidRPr="00542FC0" w:rsidRDefault="00D00F96" w:rsidP="00713CE3">
      <w:pPr>
        <w:pStyle w:val="ListBullet"/>
      </w:pPr>
      <w:r w:rsidRPr="00542FC0">
        <w:t>intraperitoneal-circulation hypothermia system control units</w:t>
      </w:r>
    </w:p>
    <w:p w14:paraId="4DC961EA" w14:textId="77777777" w:rsidR="00D00F96" w:rsidRPr="00542FC0" w:rsidRDefault="00D00F96" w:rsidP="00713CE3">
      <w:pPr>
        <w:pStyle w:val="ListBullet"/>
      </w:pPr>
      <w:r w:rsidRPr="00542FC0">
        <w:rPr>
          <w:noProof/>
          <w:lang w:eastAsia="en-AU"/>
        </w:rPr>
        <w:drawing>
          <wp:anchor distT="0" distB="0" distL="114300" distR="114300" simplePos="0" relativeHeight="251661312" behindDoc="0" locked="0" layoutInCell="1" allowOverlap="1" wp14:anchorId="4F9D6628" wp14:editId="6464FBF3">
            <wp:simplePos x="0" y="0"/>
            <wp:positionH relativeFrom="margin">
              <wp:align>left</wp:align>
            </wp:positionH>
            <wp:positionV relativeFrom="paragraph">
              <wp:posOffset>276225</wp:posOffset>
            </wp:positionV>
            <wp:extent cx="732790" cy="9715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32790" cy="971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42FC0">
        <w:t>mechanical bloodstream indicator injectors.</w:t>
      </w:r>
    </w:p>
    <w:p w14:paraId="41BE3FD3" w14:textId="77777777" w:rsidR="00D00F96" w:rsidRPr="00542FC0" w:rsidRDefault="00D00F96" w:rsidP="00713CE3">
      <w:r w:rsidRPr="00542FC0">
        <w:rPr>
          <w:b/>
        </w:rPr>
        <w:t>Example:</w:t>
      </w:r>
      <w:r w:rsidRPr="00542FC0">
        <w:t xml:space="preserve">  An automated external defibrillator (AED), when attached to a patient, will assess a patient’s heartbeat and if the AED detects a life-threatening fibrillation, will deliver a high energy electric shock designed to cease the abnormal cardiac activity and return the heart to its normal working state. An AED is an example of an active medical device that includes a diagnostic function to determine the patient’s management.</w:t>
      </w:r>
    </w:p>
    <w:p w14:paraId="3AA3581F" w14:textId="77777777" w:rsidR="00D00F96" w:rsidRPr="00542FC0" w:rsidRDefault="00D00F96" w:rsidP="00713CE3">
      <w:pPr>
        <w:pStyle w:val="Heading4"/>
      </w:pPr>
      <w:bookmarkStart w:id="15" w:name="_Toc120888083"/>
      <w:bookmarkStart w:id="16" w:name="_Toc141794490"/>
      <w:r w:rsidRPr="00542FC0">
        <w:t>Continuous positive airway pressure devices will not be reclassified</w:t>
      </w:r>
      <w:bookmarkEnd w:id="15"/>
      <w:bookmarkEnd w:id="16"/>
    </w:p>
    <w:p w14:paraId="27786844" w14:textId="4A961F3E" w:rsidR="00D00F96" w:rsidRPr="00542FC0" w:rsidRDefault="00D00F96" w:rsidP="00713CE3">
      <w:r w:rsidRPr="00542FC0">
        <w:t>Continuous positive airway pressure (CPAP) devices are considered medium-risk devices due to the nature of the therapy these devices provide to patients. They are not considered to significantly determine patient management. When used for treatment of obstructive sleep apnoea in spontaneously breathing patients, the automatic adjustment of pressure delivery within set limits is intended to improve patient comfort and does not serve any diagnostic function. Therefore, they are not considered</w:t>
      </w:r>
      <w:r w:rsidRPr="00542FC0">
        <w:rPr>
          <w:b/>
        </w:rPr>
        <w:t xml:space="preserve"> </w:t>
      </w:r>
      <w:r w:rsidRPr="00542FC0">
        <w:t>to be within scope of this new classification rule.</w:t>
      </w:r>
    </w:p>
    <w:p w14:paraId="7C39620A" w14:textId="18667EBE" w:rsidR="00542FC0" w:rsidRDefault="00542FC0" w:rsidP="00713CE3">
      <w:r>
        <w:br w:type="page"/>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D00F96" w:rsidRPr="00542FC0" w14:paraId="4DD12B34" w14:textId="77777777" w:rsidTr="00F81456">
        <w:tc>
          <w:tcPr>
            <w:tcW w:w="1276" w:type="dxa"/>
            <w:vAlign w:val="center"/>
          </w:tcPr>
          <w:p w14:paraId="5144CBB9" w14:textId="77777777" w:rsidR="00D00F96" w:rsidRPr="00542FC0" w:rsidRDefault="00D00F96" w:rsidP="00713CE3">
            <w:r w:rsidRPr="00542FC0">
              <w:rPr>
                <w:noProof/>
                <w:lang w:eastAsia="en-AU"/>
              </w:rPr>
              <w:lastRenderedPageBreak/>
              <w:drawing>
                <wp:inline distT="0" distB="0" distL="0" distR="0" wp14:anchorId="112276F1" wp14:editId="7239B0F9">
                  <wp:extent cx="487681" cy="487681"/>
                  <wp:effectExtent l="19050" t="0" r="7619" b="0"/>
                  <wp:docPr id="6"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9"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0DFBD6F7" w14:textId="77777777" w:rsidR="00D00F96" w:rsidRPr="00542FC0" w:rsidDel="00B55805" w:rsidRDefault="00D00F96" w:rsidP="00713CE3">
            <w:r w:rsidRPr="00542FC0" w:rsidDel="00B55805">
              <w:t xml:space="preserve">On </w:t>
            </w:r>
            <w:r w:rsidRPr="00542FC0" w:rsidDel="00B55805">
              <w:rPr>
                <w:b/>
              </w:rPr>
              <w:t>25 February 2021</w:t>
            </w:r>
            <w:r w:rsidRPr="00542FC0" w:rsidDel="00B55805">
              <w:t xml:space="preserve"> changes to the Regulations commence</w:t>
            </w:r>
            <w:r w:rsidRPr="00542FC0">
              <w:t>d</w:t>
            </w:r>
            <w:r w:rsidRPr="00542FC0" w:rsidDel="00B55805">
              <w:t xml:space="preserve"> to introduce new classification rules for programmed</w:t>
            </w:r>
            <w:r w:rsidRPr="00542FC0">
              <w:t xml:space="preserve"> and </w:t>
            </w:r>
            <w:r w:rsidRPr="00542FC0" w:rsidDel="00B55805">
              <w:t>programmable medical devices</w:t>
            </w:r>
            <w:r w:rsidRPr="00542FC0">
              <w:t>,</w:t>
            </w:r>
            <w:r w:rsidRPr="00542FC0" w:rsidDel="00B55805">
              <w:t xml:space="preserve"> </w:t>
            </w:r>
            <w:r w:rsidRPr="00542FC0">
              <w:t xml:space="preserve">and </w:t>
            </w:r>
            <w:r w:rsidRPr="00542FC0" w:rsidDel="00B55805">
              <w:t>medical devices</w:t>
            </w:r>
            <w:r w:rsidRPr="00542FC0">
              <w:t xml:space="preserve"> that are software</w:t>
            </w:r>
            <w:r w:rsidRPr="00542FC0" w:rsidDel="00B55805">
              <w:t>.</w:t>
            </w:r>
            <w:r w:rsidRPr="00542FC0">
              <w:t xml:space="preserve">  This includes all software-based medical devices.</w:t>
            </w:r>
          </w:p>
          <w:p w14:paraId="11726DDE" w14:textId="77777777" w:rsidR="00D00F96" w:rsidRPr="00542FC0" w:rsidRDefault="00D00F96" w:rsidP="00713CE3">
            <w:r w:rsidRPr="00542FC0">
              <w:t>Please ensure that you review those classification rules, in conjunction with this new rule, to ensure that you select the correct classification for your device.</w:t>
            </w:r>
          </w:p>
          <w:p w14:paraId="6DED9099" w14:textId="77777777" w:rsidR="00D00F96" w:rsidRPr="00542FC0" w:rsidRDefault="00D00F96" w:rsidP="00713CE3">
            <w:pPr>
              <w:rPr>
                <w:i/>
              </w:rPr>
            </w:pPr>
            <w:r w:rsidRPr="00542FC0">
              <w:t>If your device is subject to more than one classification rule, then your device should be classified at the highest classification of the applicable rules.</w:t>
            </w:r>
          </w:p>
        </w:tc>
      </w:tr>
    </w:tbl>
    <w:p w14:paraId="1B7EBFAE" w14:textId="77777777" w:rsidR="00D00F96" w:rsidRPr="00542FC0" w:rsidRDefault="00D00F96" w:rsidP="00713CE3">
      <w:pPr>
        <w:pStyle w:val="Heading2"/>
      </w:pPr>
      <w:bookmarkStart w:id="17" w:name="_Toc120888084"/>
      <w:bookmarkStart w:id="18" w:name="_Toc141794491"/>
      <w:r w:rsidRPr="00542FC0">
        <w:t>What you need to do</w:t>
      </w:r>
      <w:bookmarkEnd w:id="17"/>
      <w:bookmarkEnd w:id="18"/>
    </w:p>
    <w:p w14:paraId="688C3047" w14:textId="77777777" w:rsidR="00D00F96" w:rsidRPr="00542FC0" w:rsidRDefault="00D00F96" w:rsidP="00713CE3">
      <w:r w:rsidRPr="00542FC0">
        <w:t>If you are a sponsor of an active medical device for patient therapy that has a diagnostic function that determines patient management, the actions you will need to take to comply with the new regulations will depend on the status of your product:</w:t>
      </w:r>
    </w:p>
    <w:p w14:paraId="65250B3A" w14:textId="77777777" w:rsidR="00D00F96" w:rsidRPr="00542FC0" w:rsidRDefault="00D00F96" w:rsidP="00713CE3">
      <w:pPr>
        <w:pStyle w:val="ListBullet"/>
        <w:numPr>
          <w:ilvl w:val="0"/>
          <w:numId w:val="22"/>
        </w:numPr>
        <w:rPr>
          <w:rStyle w:val="Hyperlink"/>
        </w:rPr>
      </w:pPr>
      <w:r w:rsidRPr="00542FC0">
        <w:fldChar w:fldCharType="begin"/>
      </w:r>
      <w:r w:rsidRPr="00542FC0">
        <w:instrText>HYPERLINK  \l "_Medical_devices_included"</w:instrText>
      </w:r>
      <w:r w:rsidRPr="00542FC0">
        <w:fldChar w:fldCharType="separate"/>
      </w:r>
      <w:r w:rsidRPr="00542FC0">
        <w:rPr>
          <w:rStyle w:val="Hyperlink"/>
        </w:rPr>
        <w:t>Medical devices included in the ARTG prior to 25 November 2021</w:t>
      </w:r>
    </w:p>
    <w:p w14:paraId="592C9E70" w14:textId="77777777" w:rsidR="00D00F96" w:rsidRPr="00542FC0" w:rsidRDefault="00D00F96" w:rsidP="00713CE3">
      <w:pPr>
        <w:pStyle w:val="ListBullet"/>
        <w:numPr>
          <w:ilvl w:val="0"/>
          <w:numId w:val="22"/>
        </w:numPr>
        <w:rPr>
          <w:rStyle w:val="Hyperlink"/>
        </w:rPr>
      </w:pPr>
      <w:r w:rsidRPr="00542FC0">
        <w:fldChar w:fldCharType="end"/>
      </w:r>
      <w:r w:rsidRPr="00542FC0">
        <w:fldChar w:fldCharType="begin"/>
      </w:r>
      <w:r w:rsidRPr="00542FC0">
        <w:instrText xml:space="preserve"> HYPERLINK  \l "_Sponsors_with_a_1" </w:instrText>
      </w:r>
      <w:r w:rsidRPr="00542FC0">
        <w:fldChar w:fldCharType="separate"/>
      </w:r>
      <w:r w:rsidRPr="00542FC0">
        <w:rPr>
          <w:rStyle w:val="Hyperlink"/>
        </w:rPr>
        <w:t>Applications to include a medical device in the ARTG lodged before 25 November 2021</w:t>
      </w:r>
    </w:p>
    <w:p w14:paraId="1FC71DE2" w14:textId="77777777" w:rsidR="00D00F96" w:rsidRPr="00542FC0" w:rsidRDefault="00D00F96" w:rsidP="00713CE3">
      <w:pPr>
        <w:pStyle w:val="ListBullet"/>
        <w:numPr>
          <w:ilvl w:val="0"/>
          <w:numId w:val="22"/>
        </w:numPr>
        <w:rPr>
          <w:rStyle w:val="Hyperlink"/>
        </w:rPr>
      </w:pPr>
      <w:r w:rsidRPr="00542FC0">
        <w:fldChar w:fldCharType="end"/>
      </w:r>
      <w:r w:rsidRPr="00542FC0">
        <w:rPr>
          <w:sz w:val="22"/>
        </w:rPr>
        <w:fldChar w:fldCharType="begin"/>
      </w:r>
      <w:r w:rsidRPr="00542FC0">
        <w:instrText xml:space="preserve"> HYPERLINK  \l "_Sponsors_intending_to" </w:instrText>
      </w:r>
      <w:r w:rsidRPr="00542FC0">
        <w:rPr>
          <w:sz w:val="22"/>
        </w:rPr>
      </w:r>
      <w:r w:rsidRPr="00542FC0">
        <w:rPr>
          <w:sz w:val="22"/>
        </w:rPr>
        <w:fldChar w:fldCharType="separate"/>
      </w:r>
      <w:r w:rsidRPr="00542FC0">
        <w:rPr>
          <w:rStyle w:val="Hyperlink"/>
        </w:rPr>
        <w:t>Applications to include a new medical device in the ARTG on or after 25 November 2021</w:t>
      </w:r>
    </w:p>
    <w:bookmarkStart w:id="19" w:name="_Sponsors_with_a"/>
    <w:bookmarkStart w:id="20" w:name="_Medical_devices_included"/>
    <w:bookmarkEnd w:id="19"/>
    <w:bookmarkEnd w:id="20"/>
    <w:p w14:paraId="34D22FDC" w14:textId="77777777" w:rsidR="00D00F96" w:rsidRPr="00542FC0" w:rsidRDefault="00D00F96" w:rsidP="00713CE3">
      <w:pPr>
        <w:pStyle w:val="Heading3"/>
      </w:pPr>
      <w:r w:rsidRPr="00542FC0">
        <w:rPr>
          <w:rFonts w:eastAsia="Cambria"/>
        </w:rPr>
        <w:fldChar w:fldCharType="end"/>
      </w:r>
      <w:bookmarkStart w:id="21" w:name="_Toc120888085"/>
      <w:bookmarkStart w:id="22" w:name="_Toc141794492"/>
      <w:r w:rsidRPr="00542FC0">
        <w:t>Medical devices included in the ARTG prior to 25 November 2021</w:t>
      </w:r>
      <w:bookmarkEnd w:id="21"/>
      <w:bookmarkEnd w:id="22"/>
    </w:p>
    <w:p w14:paraId="7E82CCB5" w14:textId="77777777" w:rsidR="00D00F96" w:rsidRPr="00542FC0" w:rsidRDefault="00D00F96" w:rsidP="00713CE3">
      <w:r w:rsidRPr="00542FC0">
        <w:t>If you have a Class IIa or IIb medical device inclusion in the ARTG with a start date before 25 November 2021, transitional arrangements are in place to ensure that you can continue to supply your device while you apply for it to be included in the ARTG as a Class III medical device.</w:t>
      </w:r>
    </w:p>
    <w:p w14:paraId="7AF42806" w14:textId="77777777" w:rsidR="00D00F96" w:rsidRPr="00542FC0" w:rsidRDefault="00D00F96" w:rsidP="00713CE3">
      <w:r w:rsidRPr="00542FC0">
        <w:t>To continue to supply your device you must:</w:t>
      </w:r>
    </w:p>
    <w:p w14:paraId="03B05A28" w14:textId="77777777" w:rsidR="00D00F96" w:rsidRPr="00542FC0" w:rsidRDefault="005D3080" w:rsidP="00713CE3">
      <w:pPr>
        <w:pStyle w:val="ListBullet"/>
        <w:numPr>
          <w:ilvl w:val="0"/>
          <w:numId w:val="22"/>
        </w:numPr>
      </w:pPr>
      <w:hyperlink w:anchor="_Notifying_the_TGA" w:history="1">
        <w:r w:rsidR="00D00F96" w:rsidRPr="00542FC0">
          <w:rPr>
            <w:rStyle w:val="Hyperlink"/>
          </w:rPr>
          <w:t>Notify the TGA</w:t>
        </w:r>
      </w:hyperlink>
      <w:r w:rsidR="00D00F96" w:rsidRPr="00542FC0">
        <w:t xml:space="preserve"> </w:t>
      </w:r>
      <w:r w:rsidR="00D00F96" w:rsidRPr="00713CE3">
        <w:rPr>
          <w:b/>
        </w:rPr>
        <w:t xml:space="preserve">before 25 May 2022 </w:t>
      </w:r>
      <w:r w:rsidR="00D00F96" w:rsidRPr="00542FC0">
        <w:t xml:space="preserve">that you have an inclusion that will need to be reclassified </w:t>
      </w:r>
    </w:p>
    <w:p w14:paraId="1F7F5A45" w14:textId="76555687" w:rsidR="00D00F96" w:rsidRPr="00542FC0" w:rsidRDefault="005D3080" w:rsidP="00713CE3">
      <w:pPr>
        <w:pStyle w:val="ListBullet"/>
        <w:numPr>
          <w:ilvl w:val="0"/>
          <w:numId w:val="22"/>
        </w:numPr>
      </w:pPr>
      <w:hyperlink w:anchor="_Reclassifying_an_ARTG" w:history="1">
        <w:r w:rsidR="00D54A29" w:rsidRPr="00542FC0">
          <w:rPr>
            <w:rStyle w:val="Hyperlink"/>
          </w:rPr>
          <w:t>Submit a</w:t>
        </w:r>
        <w:r w:rsidR="00183EC7" w:rsidRPr="00542FC0">
          <w:rPr>
            <w:rStyle w:val="Hyperlink"/>
          </w:rPr>
          <w:t xml:space="preserve"> reclass</w:t>
        </w:r>
        <w:r w:rsidR="00D54A29" w:rsidRPr="00542FC0">
          <w:rPr>
            <w:rStyle w:val="Hyperlink"/>
          </w:rPr>
          <w:t xml:space="preserve"> application</w:t>
        </w:r>
      </w:hyperlink>
      <w:r w:rsidR="00D00F96" w:rsidRPr="00542FC0">
        <w:t xml:space="preserve"> for your device to be included in the ARTG as a Class III medical device </w:t>
      </w:r>
      <w:r w:rsidR="00D00F96" w:rsidRPr="00713CE3">
        <w:rPr>
          <w:b/>
        </w:rPr>
        <w:t xml:space="preserve">before </w:t>
      </w:r>
      <w:bookmarkStart w:id="23" w:name="_Hlk141801473"/>
      <w:r w:rsidR="00D92E03" w:rsidRPr="00713CE3">
        <w:rPr>
          <w:b/>
        </w:rPr>
        <w:fldChar w:fldCharType="begin"/>
      </w:r>
      <w:r w:rsidR="00D92E03" w:rsidRPr="00713CE3">
        <w:rPr>
          <w:b/>
        </w:rPr>
        <w:instrText xml:space="preserve"> HYPERLINK  \l "_Timeframes_for_ARTG" </w:instrText>
      </w:r>
      <w:r w:rsidR="00D92E03" w:rsidRPr="00713CE3">
        <w:rPr>
          <w:b/>
        </w:rPr>
      </w:r>
      <w:r w:rsidR="00D92E03" w:rsidRPr="00713CE3">
        <w:rPr>
          <w:b/>
        </w:rPr>
        <w:fldChar w:fldCharType="separate"/>
      </w:r>
      <w:r w:rsidR="00D54A29" w:rsidRPr="00713CE3">
        <w:rPr>
          <w:rStyle w:val="Hyperlink"/>
          <w:b/>
        </w:rPr>
        <w:t>the transition deadline</w:t>
      </w:r>
      <w:bookmarkEnd w:id="23"/>
      <w:r w:rsidR="00D92E03" w:rsidRPr="00713CE3">
        <w:rPr>
          <w:b/>
        </w:rPr>
        <w:fldChar w:fldCharType="end"/>
      </w:r>
      <w:r w:rsidR="00D00F96" w:rsidRPr="00542FC0">
        <w:t>.</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D00F96" w:rsidRPr="00215D48" w14:paraId="397172E9" w14:textId="77777777" w:rsidTr="00F81456">
        <w:tc>
          <w:tcPr>
            <w:tcW w:w="1276" w:type="dxa"/>
            <w:vAlign w:val="center"/>
          </w:tcPr>
          <w:p w14:paraId="73B6C335" w14:textId="77777777" w:rsidR="00D00F96" w:rsidRPr="00215D48" w:rsidRDefault="00D00F96" w:rsidP="00713CE3">
            <w:r w:rsidRPr="00215D48">
              <w:rPr>
                <w:noProof/>
                <w:lang w:eastAsia="en-AU"/>
              </w:rPr>
              <w:drawing>
                <wp:inline distT="0" distB="0" distL="0" distR="0" wp14:anchorId="2A472DDB" wp14:editId="07B6E588">
                  <wp:extent cx="487681" cy="487681"/>
                  <wp:effectExtent l="19050" t="0" r="7619" b="0"/>
                  <wp:docPr id="19"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9"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52B1055B" w14:textId="77777777" w:rsidR="00D00F96" w:rsidRPr="00542FC0" w:rsidRDefault="00D00F96" w:rsidP="00713CE3">
            <w:r w:rsidRPr="00542FC0">
              <w:t xml:space="preserve">If you do not intend to continue supplying the device, you should </w:t>
            </w:r>
            <w:hyperlink r:id="rId20" w:history="1">
              <w:r w:rsidRPr="00542FC0">
                <w:rPr>
                  <w:rStyle w:val="Hyperlink"/>
                </w:rPr>
                <w:t>cancel your inclusion</w:t>
              </w:r>
            </w:hyperlink>
            <w:r w:rsidRPr="00542FC0">
              <w:t xml:space="preserve"> </w:t>
            </w:r>
            <w:r w:rsidRPr="00542FC0">
              <w:rPr>
                <w:b/>
              </w:rPr>
              <w:t>before 25 May 2022</w:t>
            </w:r>
            <w:r w:rsidRPr="00542FC0">
              <w:t>.</w:t>
            </w:r>
          </w:p>
          <w:p w14:paraId="6C27443B" w14:textId="0849DCDF" w:rsidR="00D00F96" w:rsidRPr="00215D48" w:rsidRDefault="00D00F96" w:rsidP="00713CE3">
            <w:r w:rsidRPr="00542FC0">
              <w:t xml:space="preserve">If you </w:t>
            </w:r>
            <w:r w:rsidRPr="00542FC0">
              <w:rPr>
                <w:b/>
              </w:rPr>
              <w:t>notify</w:t>
            </w:r>
            <w:r w:rsidRPr="00542FC0">
              <w:t xml:space="preserve"> the TGA of your devices </w:t>
            </w:r>
            <w:r w:rsidRPr="00542FC0">
              <w:rPr>
                <w:b/>
              </w:rPr>
              <w:t>before 25 May 2022</w:t>
            </w:r>
            <w:r w:rsidRPr="00542FC0">
              <w:t xml:space="preserve"> but you do not </w:t>
            </w:r>
            <w:r w:rsidRPr="00542FC0">
              <w:rPr>
                <w:b/>
              </w:rPr>
              <w:t>submit an application</w:t>
            </w:r>
            <w:r w:rsidRPr="00542FC0">
              <w:t xml:space="preserve"> for a Class III inclusion </w:t>
            </w:r>
            <w:r w:rsidRPr="00542FC0">
              <w:rPr>
                <w:b/>
              </w:rPr>
              <w:t xml:space="preserve">before </w:t>
            </w:r>
            <w:hyperlink w:anchor="_Timeframes_for_ARTG" w:history="1">
              <w:r w:rsidR="00D54A29" w:rsidRPr="00542FC0">
                <w:rPr>
                  <w:rStyle w:val="Hyperlink"/>
                  <w:b/>
                </w:rPr>
                <w:t>the transition deadline</w:t>
              </w:r>
            </w:hyperlink>
            <w:r w:rsidRPr="00542FC0">
              <w:t xml:space="preserve">, you must cease supplying your device from </w:t>
            </w:r>
            <w:r w:rsidR="00D54A29" w:rsidRPr="00542FC0">
              <w:t>the day of the transition deadline</w:t>
            </w:r>
            <w:r w:rsidRPr="00542FC0">
              <w:t xml:space="preserve"> and cancel your inclusion.</w:t>
            </w:r>
          </w:p>
        </w:tc>
      </w:tr>
    </w:tbl>
    <w:p w14:paraId="505228A3" w14:textId="77777777" w:rsidR="00D00F96" w:rsidRDefault="00D00F96" w:rsidP="00713CE3">
      <w:pPr>
        <w:pStyle w:val="Heading3"/>
      </w:pPr>
      <w:bookmarkStart w:id="24" w:name="_Sponsors_with_a_1"/>
      <w:bookmarkStart w:id="25" w:name="_Toc120888086"/>
      <w:bookmarkStart w:id="26" w:name="_Toc141794493"/>
      <w:bookmarkEnd w:id="24"/>
      <w:r>
        <w:t>Applications to include a medical device in the ARTG lodged before 25 November 2021</w:t>
      </w:r>
      <w:bookmarkEnd w:id="25"/>
      <w:bookmarkEnd w:id="26"/>
    </w:p>
    <w:p w14:paraId="7AEDE6CE" w14:textId="391F57C0" w:rsidR="00D00F96" w:rsidRPr="00542FC0" w:rsidRDefault="00D00F96" w:rsidP="00713CE3">
      <w:r w:rsidRPr="00542FC0">
        <w:t xml:space="preserve">If you have submitted an </w:t>
      </w:r>
      <w:hyperlink r:id="rId21" w:history="1">
        <w:r w:rsidRPr="00542FC0">
          <w:rPr>
            <w:rStyle w:val="Hyperlink"/>
          </w:rPr>
          <w:t>application for inclusion</w:t>
        </w:r>
      </w:hyperlink>
      <w:r w:rsidRPr="00542FC0">
        <w:t xml:space="preserve"> in the ARTG for a Class IIa or Class IIb device before 25 November 2021, your application will be assessed and the device will be included in the ARTG as a Class IIa or Class IIb device under the old classification rules. </w:t>
      </w:r>
    </w:p>
    <w:p w14:paraId="13BC54C4" w14:textId="77777777" w:rsidR="00D00F96" w:rsidRPr="00542FC0" w:rsidRDefault="00D00F96" w:rsidP="00713CE3">
      <w:r w:rsidRPr="00542FC0">
        <w:lastRenderedPageBreak/>
        <w:t>To be eligible for the transitional arrangements to reclassify your device as a Class III device, you must:</w:t>
      </w:r>
    </w:p>
    <w:p w14:paraId="3B0C9448" w14:textId="77777777" w:rsidR="00D00F96" w:rsidRPr="00542FC0" w:rsidRDefault="005D3080" w:rsidP="00713CE3">
      <w:pPr>
        <w:pStyle w:val="ListBullet"/>
        <w:numPr>
          <w:ilvl w:val="0"/>
          <w:numId w:val="22"/>
        </w:numPr>
      </w:pPr>
      <w:hyperlink w:anchor="_Notifying_the_TGA" w:history="1">
        <w:r w:rsidR="00D00F96" w:rsidRPr="00542FC0">
          <w:rPr>
            <w:rStyle w:val="Hyperlink"/>
          </w:rPr>
          <w:t>Notify the TGA</w:t>
        </w:r>
      </w:hyperlink>
      <w:r w:rsidR="00D00F96" w:rsidRPr="00542FC0">
        <w:t xml:space="preserve"> that you have an inclusion that will need to be reclassified by whichever is the later date:</w:t>
      </w:r>
    </w:p>
    <w:p w14:paraId="6CA16705" w14:textId="77777777" w:rsidR="00D00F96" w:rsidRPr="00542FC0" w:rsidRDefault="00D00F96" w:rsidP="00713CE3">
      <w:pPr>
        <w:pStyle w:val="ListBullet2"/>
      </w:pPr>
      <w:r w:rsidRPr="00542FC0">
        <w:t>Before 25 May 2022</w:t>
      </w:r>
    </w:p>
    <w:p w14:paraId="06FA14FE" w14:textId="77777777" w:rsidR="00D00F96" w:rsidRPr="00542FC0" w:rsidRDefault="00D00F96" w:rsidP="00713CE3">
      <w:pPr>
        <w:pStyle w:val="ListBullet2"/>
      </w:pPr>
      <w:r w:rsidRPr="00542FC0">
        <w:t>Within 2 months of the start date of your ARTG entry</w:t>
      </w:r>
    </w:p>
    <w:p w14:paraId="43041696" w14:textId="6830B954" w:rsidR="00D00F96" w:rsidRPr="00542FC0" w:rsidRDefault="005D3080" w:rsidP="00713CE3">
      <w:pPr>
        <w:pStyle w:val="ListBullet"/>
        <w:numPr>
          <w:ilvl w:val="0"/>
          <w:numId w:val="22"/>
        </w:numPr>
      </w:pPr>
      <w:hyperlink w:anchor="_Submitting_an_application" w:history="1">
        <w:r w:rsidR="00D54A29" w:rsidRPr="00542FC0">
          <w:rPr>
            <w:rStyle w:val="Hyperlink"/>
          </w:rPr>
          <w:t>Submit a reclass application</w:t>
        </w:r>
      </w:hyperlink>
      <w:r w:rsidR="00D00F96" w:rsidRPr="00542FC0">
        <w:t xml:space="preserve"> for your device to be included in the ARTG as a Class III device </w:t>
      </w:r>
      <w:r w:rsidR="00D00F96" w:rsidRPr="00713CE3">
        <w:rPr>
          <w:b/>
        </w:rPr>
        <w:t xml:space="preserve">before </w:t>
      </w:r>
      <w:hyperlink w:anchor="_Timeframes_for_ARTG" w:history="1">
        <w:r w:rsidR="00D54A29" w:rsidRPr="00713CE3">
          <w:rPr>
            <w:rStyle w:val="Hyperlink"/>
            <w:b/>
          </w:rPr>
          <w:t>the transition deadline</w:t>
        </w:r>
      </w:hyperlink>
      <w:r w:rsidR="00D00F96" w:rsidRPr="00542FC0">
        <w:t>.</w:t>
      </w:r>
    </w:p>
    <w:p w14:paraId="0EE348D2" w14:textId="77777777" w:rsidR="00D00F96" w:rsidRPr="00542FC0" w:rsidRDefault="00D00F96" w:rsidP="00713CE3">
      <w:pPr>
        <w:pStyle w:val="Heading4"/>
      </w:pPr>
      <w:bookmarkStart w:id="27" w:name="_Toc120888087"/>
      <w:bookmarkStart w:id="28" w:name="_Toc141794494"/>
      <w:r w:rsidRPr="00542FC0">
        <w:t>Cancelling your ARTG inclusion</w:t>
      </w:r>
      <w:bookmarkEnd w:id="27"/>
      <w:bookmarkEnd w:id="28"/>
    </w:p>
    <w:p w14:paraId="406D48FA" w14:textId="77777777" w:rsidR="00D00F96" w:rsidRPr="00542FC0" w:rsidRDefault="00D00F96" w:rsidP="00713CE3">
      <w:r w:rsidRPr="00542FC0">
        <w:t xml:space="preserve">If you </w:t>
      </w:r>
      <w:r w:rsidRPr="00542FC0">
        <w:rPr>
          <w:b/>
        </w:rPr>
        <w:t>do not notify</w:t>
      </w:r>
      <w:r w:rsidRPr="00542FC0">
        <w:t xml:space="preserve"> the TGA before 25 May 2022 or within two months of the start date for your ARTG entry (whichever is the later date) of your intention to apply for the device to be included in the ARTG as a Class III </w:t>
      </w:r>
      <w:proofErr w:type="gramStart"/>
      <w:r w:rsidRPr="00542FC0">
        <w:t>device</w:t>
      </w:r>
      <w:proofErr w:type="gramEnd"/>
      <w:r w:rsidRPr="00542FC0">
        <w:t xml:space="preserve"> you will no longer be eligible for the transitional arrangements. As soon as possible after those dates you must:</w:t>
      </w:r>
    </w:p>
    <w:p w14:paraId="3B956A80" w14:textId="77777777" w:rsidR="00D00F96" w:rsidRPr="00542FC0" w:rsidRDefault="00D00F96" w:rsidP="00713CE3">
      <w:pPr>
        <w:pStyle w:val="ListBullet"/>
        <w:numPr>
          <w:ilvl w:val="0"/>
          <w:numId w:val="22"/>
        </w:numPr>
      </w:pPr>
      <w:r w:rsidRPr="00542FC0">
        <w:t xml:space="preserve">cease supply of your device </w:t>
      </w:r>
    </w:p>
    <w:p w14:paraId="6E237582" w14:textId="77777777" w:rsidR="00D00F96" w:rsidRPr="00542FC0" w:rsidRDefault="005D3080" w:rsidP="00713CE3">
      <w:pPr>
        <w:pStyle w:val="ListBullet"/>
        <w:numPr>
          <w:ilvl w:val="0"/>
          <w:numId w:val="22"/>
        </w:numPr>
      </w:pPr>
      <w:hyperlink r:id="rId22" w:history="1">
        <w:r w:rsidR="00D00F96" w:rsidRPr="00542FC0">
          <w:rPr>
            <w:rStyle w:val="Hyperlink"/>
          </w:rPr>
          <w:t>cancel your inclusion</w:t>
        </w:r>
      </w:hyperlink>
      <w:r w:rsidR="00D00F96" w:rsidRPr="00542FC0">
        <w:t>.</w:t>
      </w:r>
    </w:p>
    <w:p w14:paraId="615FE13A" w14:textId="0E2C34DE" w:rsidR="00D00F96" w:rsidRPr="00542FC0" w:rsidRDefault="00D00F96" w:rsidP="00713CE3">
      <w:r w:rsidRPr="00542FC0">
        <w:t xml:space="preserve">If you </w:t>
      </w:r>
      <w:r w:rsidRPr="00542FC0">
        <w:rPr>
          <w:b/>
        </w:rPr>
        <w:t>notify</w:t>
      </w:r>
      <w:r w:rsidRPr="00542FC0">
        <w:t xml:space="preserve"> the TGA of your device before the due date, but you </w:t>
      </w:r>
      <w:r w:rsidRPr="00542FC0">
        <w:rPr>
          <w:b/>
        </w:rPr>
        <w:t>do not</w:t>
      </w:r>
      <w:r w:rsidRPr="00542FC0">
        <w:t xml:space="preserve"> </w:t>
      </w:r>
      <w:proofErr w:type="gramStart"/>
      <w:r w:rsidRPr="00542FC0">
        <w:rPr>
          <w:b/>
        </w:rPr>
        <w:t>submit an application</w:t>
      </w:r>
      <w:proofErr w:type="gramEnd"/>
      <w:r w:rsidRPr="00542FC0">
        <w:t xml:space="preserve"> for a Class III inclusion </w:t>
      </w:r>
      <w:r w:rsidRPr="00542FC0">
        <w:rPr>
          <w:b/>
        </w:rPr>
        <w:t xml:space="preserve">before </w:t>
      </w:r>
      <w:hyperlink w:anchor="_Timeframes_for_ARTG" w:history="1">
        <w:r w:rsidR="00D54A29" w:rsidRPr="00542FC0">
          <w:rPr>
            <w:rStyle w:val="Hyperlink"/>
            <w:b/>
          </w:rPr>
          <w:t>the transition deadline</w:t>
        </w:r>
      </w:hyperlink>
      <w:r w:rsidRPr="00542FC0">
        <w:t>, you must:</w:t>
      </w:r>
    </w:p>
    <w:p w14:paraId="36506894" w14:textId="52508CE6" w:rsidR="00D00F96" w:rsidRPr="00542FC0" w:rsidRDefault="00D00F96" w:rsidP="00713CE3">
      <w:pPr>
        <w:pStyle w:val="ListBullet"/>
        <w:numPr>
          <w:ilvl w:val="0"/>
          <w:numId w:val="22"/>
        </w:numPr>
      </w:pPr>
      <w:r w:rsidRPr="00542FC0">
        <w:t xml:space="preserve">cease supplying your device from </w:t>
      </w:r>
      <w:bookmarkStart w:id="29" w:name="_Hlk141801612"/>
      <w:r w:rsidR="00D54A29" w:rsidRPr="00542FC0">
        <w:t xml:space="preserve">the day of the transition deadline </w:t>
      </w:r>
      <w:bookmarkEnd w:id="29"/>
      <w:r w:rsidRPr="00542FC0">
        <w:t xml:space="preserve"> </w:t>
      </w:r>
    </w:p>
    <w:p w14:paraId="45C8CEEE" w14:textId="77777777" w:rsidR="00D00F96" w:rsidRPr="00542FC0" w:rsidRDefault="005D3080" w:rsidP="00713CE3">
      <w:pPr>
        <w:pStyle w:val="ListBullet"/>
        <w:numPr>
          <w:ilvl w:val="0"/>
          <w:numId w:val="22"/>
        </w:numPr>
      </w:pPr>
      <w:hyperlink r:id="rId23" w:history="1">
        <w:r w:rsidR="00D00F96" w:rsidRPr="00542FC0">
          <w:rPr>
            <w:rStyle w:val="Hyperlink"/>
          </w:rPr>
          <w:t>cancel your inclusion</w:t>
        </w:r>
      </w:hyperlink>
      <w:r w:rsidR="00D00F96" w:rsidRPr="00542FC0">
        <w:t>.</w:t>
      </w:r>
    </w:p>
    <w:p w14:paraId="43B76025" w14:textId="77777777" w:rsidR="00D00F96" w:rsidRPr="003C02D8" w:rsidRDefault="00D00F96" w:rsidP="00713CE3">
      <w:pPr>
        <w:pStyle w:val="Heading3"/>
      </w:pPr>
      <w:bookmarkStart w:id="30" w:name="_Sponsors_intending_to"/>
      <w:bookmarkStart w:id="31" w:name="_Toc120888088"/>
      <w:bookmarkStart w:id="32" w:name="_Toc141794495"/>
      <w:bookmarkEnd w:id="30"/>
      <w:r>
        <w:t>Applications to include a new medical device on or after 25 November 2021</w:t>
      </w:r>
      <w:bookmarkEnd w:id="31"/>
      <w:bookmarkEnd w:id="32"/>
    </w:p>
    <w:p w14:paraId="6CF0438E" w14:textId="77777777" w:rsidR="00D00F96" w:rsidRPr="00542FC0" w:rsidRDefault="00D00F96" w:rsidP="00713CE3">
      <w:r w:rsidRPr="00542FC0">
        <w:t xml:space="preserve">Any application for inclusion of a new device that is not yet included in the ARTG, submitted to the TGA </w:t>
      </w:r>
      <w:r w:rsidRPr="00542FC0">
        <w:rPr>
          <w:b/>
        </w:rPr>
        <w:t>on or after 25 November 2021</w:t>
      </w:r>
      <w:r w:rsidRPr="00542FC0">
        <w:t xml:space="preserve"> must be submitted as an application for a Class III medical device. </w:t>
      </w:r>
    </w:p>
    <w:p w14:paraId="585C8FCD" w14:textId="21A1A0DF" w:rsidR="00D00F96" w:rsidRPr="00542FC0" w:rsidRDefault="00D00F96" w:rsidP="00713CE3">
      <w:r w:rsidRPr="00542FC0">
        <w:t xml:space="preserve">For more information refer to the </w:t>
      </w:r>
      <w:hyperlink r:id="rId24" w:history="1">
        <w:r w:rsidRPr="00542FC0">
          <w:rPr>
            <w:rStyle w:val="Hyperlink"/>
          </w:rPr>
          <w:t>Medical device inclusion process</w:t>
        </w:r>
      </w:hyperlink>
      <w:r w:rsidRPr="00542FC0">
        <w:t xml:space="preserve">.  </w:t>
      </w:r>
    </w:p>
    <w:p w14:paraId="720596FE" w14:textId="77777777" w:rsidR="00D00F96" w:rsidRPr="00542FC0" w:rsidRDefault="00D00F96" w:rsidP="00713CE3">
      <w:r w:rsidRPr="00542FC0">
        <w:t xml:space="preserve">See below for information about the </w:t>
      </w:r>
      <w:hyperlink w:anchor="_Kind_of_device:" w:history="1">
        <w:r w:rsidRPr="00542FC0">
          <w:rPr>
            <w:rStyle w:val="Hyperlink"/>
          </w:rPr>
          <w:t>differences between a Class IIa or Class IIb and a Class III medical device</w:t>
        </w:r>
      </w:hyperlink>
      <w:r w:rsidRPr="00542FC0">
        <w:t>.</w:t>
      </w:r>
    </w:p>
    <w:p w14:paraId="5B7E8136" w14:textId="77777777" w:rsidR="00D00F96" w:rsidRPr="00542FC0" w:rsidRDefault="00D00F96" w:rsidP="00713CE3">
      <w:pPr>
        <w:pStyle w:val="Heading2"/>
      </w:pPr>
      <w:bookmarkStart w:id="33" w:name="_Notifying_the_TGA"/>
      <w:bookmarkStart w:id="34" w:name="_Toc120888089"/>
      <w:bookmarkStart w:id="35" w:name="_Toc141794496"/>
      <w:bookmarkEnd w:id="33"/>
      <w:r w:rsidRPr="00542FC0">
        <w:t>Notifying the TGA</w:t>
      </w:r>
      <w:bookmarkEnd w:id="34"/>
      <w:bookmarkEnd w:id="35"/>
    </w:p>
    <w:p w14:paraId="1F2FE709" w14:textId="77777777" w:rsidR="00D00F96" w:rsidRPr="00542FC0" w:rsidRDefault="00D00F96" w:rsidP="00713CE3">
      <w:r w:rsidRPr="00542FC0">
        <w:t xml:space="preserve">To notify the TGA about an ARTG inclusion for a Class IIa or Class IIb active medical device for therapy with a diagnostic function that needs to be reclassified, you will need to fill in an online form at </w:t>
      </w:r>
      <w:hyperlink r:id="rId25" w:history="1">
        <w:r w:rsidRPr="00542FC0">
          <w:rPr>
            <w:rStyle w:val="Hyperlink"/>
          </w:rPr>
          <w:t>https://consultations.health.gov.au/tga/reclass-active-md-therapy-with-diagnostic-function</w:t>
        </w:r>
      </w:hyperlink>
    </w:p>
    <w:p w14:paraId="3A4CB3E0" w14:textId="558D7E11" w:rsidR="00D00F96" w:rsidRPr="00542FC0" w:rsidRDefault="00D00F96" w:rsidP="00713CE3">
      <w:pPr>
        <w:rPr>
          <w:rStyle w:val="Hyperlink"/>
          <w:color w:val="auto"/>
        </w:rPr>
      </w:pPr>
      <w:r w:rsidRPr="00542FC0">
        <w:t xml:space="preserve">The information you will need to provide includes the existing ARTG number, current </w:t>
      </w:r>
      <w:r w:rsidR="00F71651" w:rsidRPr="00542FC0">
        <w:t>classification,</w:t>
      </w:r>
      <w:r w:rsidRPr="00542FC0">
        <w:t xml:space="preserve"> and new classification. For devices that will be newly classified as Class III medical devices, you will also need to provide UPIs for each device and/or variant.</w:t>
      </w:r>
    </w:p>
    <w:p w14:paraId="2B9D6E65" w14:textId="102293E4" w:rsidR="00D00F96" w:rsidRDefault="00432D0A" w:rsidP="00713CE3">
      <w:pPr>
        <w:pStyle w:val="Heading2"/>
      </w:pPr>
      <w:bookmarkStart w:id="36" w:name="_Submitting_an_application"/>
      <w:bookmarkStart w:id="37" w:name="_Kind_of_device:"/>
      <w:bookmarkStart w:id="38" w:name="_Reclassifying_an_ARTG"/>
      <w:bookmarkStart w:id="39" w:name="_Toc141794497"/>
      <w:bookmarkStart w:id="40" w:name="_Toc23159018"/>
      <w:bookmarkStart w:id="41" w:name="_Toc28006869"/>
      <w:bookmarkStart w:id="42" w:name="_Toc120888090"/>
      <w:bookmarkEnd w:id="36"/>
      <w:bookmarkEnd w:id="37"/>
      <w:bookmarkEnd w:id="38"/>
      <w:r>
        <w:lastRenderedPageBreak/>
        <w:t xml:space="preserve">Reclassifying </w:t>
      </w:r>
      <w:bookmarkStart w:id="43" w:name="_Hlk141801740"/>
      <w:r>
        <w:t xml:space="preserve">an ARTG inclusion as a </w:t>
      </w:r>
      <w:r w:rsidR="00D00F96">
        <w:t xml:space="preserve">Class III </w:t>
      </w:r>
      <w:bookmarkEnd w:id="43"/>
      <w:r>
        <w:t>device</w:t>
      </w:r>
      <w:bookmarkEnd w:id="39"/>
      <w:r>
        <w:t xml:space="preserve"> </w:t>
      </w:r>
      <w:bookmarkEnd w:id="40"/>
      <w:bookmarkEnd w:id="41"/>
      <w:bookmarkEnd w:id="42"/>
    </w:p>
    <w:p w14:paraId="02BCAC08" w14:textId="77777777" w:rsidR="00D0353B" w:rsidRPr="005B1B73" w:rsidRDefault="00D0353B" w:rsidP="00713CE3">
      <w:pPr>
        <w:pStyle w:val="Heading3"/>
      </w:pPr>
      <w:bookmarkStart w:id="44" w:name="_Toc141794498"/>
      <w:bookmarkStart w:id="45" w:name="_Toc120889084"/>
      <w:bookmarkStart w:id="46" w:name="_Toc141716969"/>
      <w:r>
        <w:t xml:space="preserve">Kind of device: </w:t>
      </w:r>
      <w:r w:rsidRPr="000B690E">
        <w:t>Class IIa/Class IIb vs Class III</w:t>
      </w:r>
      <w:bookmarkEnd w:id="44"/>
    </w:p>
    <w:p w14:paraId="1B205127" w14:textId="77777777" w:rsidR="00D0353B" w:rsidRPr="00542FC0" w:rsidRDefault="00D0353B" w:rsidP="00713CE3">
      <w:r w:rsidRPr="00542FC0">
        <w:t xml:space="preserve">The application requirements for inclusion of a Class III device in the ARTG are different from the requirements for Class IIa and Class IIb devices.  </w:t>
      </w:r>
    </w:p>
    <w:p w14:paraId="48BF19F8" w14:textId="31405DCE" w:rsidR="00D0353B" w:rsidRPr="00542FC0" w:rsidRDefault="00D0353B" w:rsidP="00713CE3">
      <w:r w:rsidRPr="00542FC0">
        <w:t xml:space="preserve">Only devices of the same kind can be supplied under one ARTG entry.  </w:t>
      </w:r>
    </w:p>
    <w:p w14:paraId="44898C45" w14:textId="77C3AEC2" w:rsidR="00D0353B" w:rsidRPr="00542FC0" w:rsidRDefault="00D0353B" w:rsidP="00713CE3">
      <w:r w:rsidRPr="00542FC0">
        <w:t xml:space="preserve">Class IIa and Class IIb devices </w:t>
      </w:r>
      <w:r w:rsidR="00713CE3" w:rsidRPr="00542FC0">
        <w:t>are</w:t>
      </w:r>
      <w:r w:rsidRPr="00542FC0">
        <w:t xml:space="preserve"> of the same ‘kind’ and can be included in one ARTG entry when they have the same:</w:t>
      </w:r>
    </w:p>
    <w:p w14:paraId="6BD7137F" w14:textId="77777777" w:rsidR="00D0353B" w:rsidRPr="00713CE3" w:rsidRDefault="00D0353B" w:rsidP="00713CE3">
      <w:pPr>
        <w:pStyle w:val="ListParagraph"/>
        <w:numPr>
          <w:ilvl w:val="0"/>
          <w:numId w:val="23"/>
        </w:numPr>
        <w:rPr>
          <w:rFonts w:asciiTheme="majorHAnsi" w:hAnsiTheme="majorHAnsi" w:cstheme="majorHAnsi"/>
        </w:rPr>
      </w:pPr>
      <w:r w:rsidRPr="00713CE3">
        <w:rPr>
          <w:rFonts w:asciiTheme="majorHAnsi" w:hAnsiTheme="majorHAnsi" w:cstheme="majorHAnsi"/>
        </w:rPr>
        <w:t>sponsor</w:t>
      </w:r>
    </w:p>
    <w:p w14:paraId="3513E693" w14:textId="77777777" w:rsidR="00D0353B" w:rsidRPr="00713CE3" w:rsidRDefault="00D0353B" w:rsidP="00713CE3">
      <w:pPr>
        <w:pStyle w:val="ListParagraph"/>
        <w:numPr>
          <w:ilvl w:val="0"/>
          <w:numId w:val="23"/>
        </w:numPr>
        <w:rPr>
          <w:rFonts w:asciiTheme="majorHAnsi" w:hAnsiTheme="majorHAnsi" w:cstheme="majorHAnsi"/>
        </w:rPr>
      </w:pPr>
      <w:r w:rsidRPr="00713CE3">
        <w:rPr>
          <w:rFonts w:asciiTheme="majorHAnsi" w:hAnsiTheme="majorHAnsi" w:cstheme="majorHAnsi"/>
        </w:rPr>
        <w:t>manufacturer</w:t>
      </w:r>
    </w:p>
    <w:p w14:paraId="57815D8F" w14:textId="77777777" w:rsidR="00D0353B" w:rsidRPr="00713CE3" w:rsidRDefault="00D0353B" w:rsidP="00713CE3">
      <w:pPr>
        <w:pStyle w:val="ListParagraph"/>
        <w:numPr>
          <w:ilvl w:val="0"/>
          <w:numId w:val="23"/>
        </w:numPr>
        <w:rPr>
          <w:rFonts w:asciiTheme="majorHAnsi" w:hAnsiTheme="majorHAnsi" w:cstheme="majorHAnsi"/>
        </w:rPr>
      </w:pPr>
      <w:r w:rsidRPr="00713CE3">
        <w:rPr>
          <w:rFonts w:asciiTheme="majorHAnsi" w:hAnsiTheme="majorHAnsi" w:cstheme="majorHAnsi"/>
        </w:rPr>
        <w:t>classification</w:t>
      </w:r>
    </w:p>
    <w:p w14:paraId="18EF0DB8" w14:textId="77777777" w:rsidR="00D0353B" w:rsidRPr="00713CE3" w:rsidRDefault="00D0353B" w:rsidP="00713CE3">
      <w:pPr>
        <w:pStyle w:val="ListParagraph"/>
        <w:numPr>
          <w:ilvl w:val="0"/>
          <w:numId w:val="23"/>
        </w:numPr>
        <w:rPr>
          <w:rFonts w:asciiTheme="majorHAnsi" w:hAnsiTheme="majorHAnsi" w:cstheme="majorHAnsi"/>
        </w:rPr>
      </w:pPr>
      <w:r w:rsidRPr="00713CE3">
        <w:rPr>
          <w:rFonts w:asciiTheme="majorHAnsi" w:hAnsiTheme="majorHAnsi" w:cstheme="majorHAnsi"/>
        </w:rPr>
        <w:t>Global Medical Device Nomenclature (GMDN) System Code.</w:t>
      </w:r>
    </w:p>
    <w:p w14:paraId="25EE0C5C" w14:textId="42CFC3D4" w:rsidR="00D0353B" w:rsidRPr="00542FC0" w:rsidRDefault="00D0353B" w:rsidP="00713CE3">
      <w:r w:rsidRPr="00542FC0">
        <w:t xml:space="preserve">Class III devices must additionally have the same Unique Product Identifier (UPI) </w:t>
      </w:r>
      <w:r w:rsidR="001F5D15" w:rsidRPr="00542FC0">
        <w:t>to</w:t>
      </w:r>
      <w:r w:rsidRPr="00542FC0">
        <w:t xml:space="preserve"> be considered of the same ‘kind’.</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D0353B" w:rsidRPr="00542FC0" w14:paraId="17C416E0" w14:textId="77777777" w:rsidTr="00EC605A">
        <w:tc>
          <w:tcPr>
            <w:tcW w:w="1276" w:type="dxa"/>
            <w:vAlign w:val="center"/>
          </w:tcPr>
          <w:p w14:paraId="536F05A3" w14:textId="4A201DAB" w:rsidR="00D0353B" w:rsidRPr="00542FC0" w:rsidRDefault="00D0353B" w:rsidP="00713CE3">
            <w:r w:rsidRPr="00542FC0">
              <w:rPr>
                <w:noProof/>
                <w:lang w:eastAsia="en-AU"/>
              </w:rPr>
              <w:drawing>
                <wp:inline distT="0" distB="0" distL="0" distR="0" wp14:anchorId="58AE58F4" wp14:editId="339770B8">
                  <wp:extent cx="487681" cy="487681"/>
                  <wp:effectExtent l="19050" t="0" r="7619" b="0"/>
                  <wp:docPr id="1"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9"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37E7F5C1" w14:textId="77777777" w:rsidR="00D0353B" w:rsidRPr="00542FC0" w:rsidRDefault="00D0353B" w:rsidP="00713CE3">
            <w:pPr>
              <w:rPr>
                <w:b/>
              </w:rPr>
            </w:pPr>
            <w:r w:rsidRPr="00542FC0">
              <w:t xml:space="preserve">The devices included in your current Class IIa or Class IIb ARTG entry may have different UPIs.  </w:t>
            </w:r>
            <w:r w:rsidRPr="00542FC0">
              <w:rPr>
                <w:b/>
              </w:rPr>
              <w:t>You will require a separate Class III application for inclusion in the ARTG for each UPI.</w:t>
            </w:r>
          </w:p>
          <w:p w14:paraId="58CBB7D1" w14:textId="4D242742" w:rsidR="00D0353B" w:rsidRPr="00542FC0" w:rsidRDefault="00D0353B" w:rsidP="00713CE3">
            <w:pPr>
              <w:pStyle w:val="ListBullet"/>
            </w:pPr>
            <w:r w:rsidRPr="00542FC0">
              <w:rPr>
                <w:noProof/>
                <w:lang w:eastAsia="en-AU"/>
              </w:rPr>
              <w:drawing>
                <wp:inline distT="0" distB="0" distL="0" distR="0" wp14:anchorId="53CC01C8" wp14:editId="546D45AC">
                  <wp:extent cx="2594030" cy="136334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ass 3 application diagram.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622875" cy="1378500"/>
                          </a:xfrm>
                          <a:prstGeom prst="rect">
                            <a:avLst/>
                          </a:prstGeom>
                        </pic:spPr>
                      </pic:pic>
                    </a:graphicData>
                  </a:graphic>
                </wp:inline>
              </w:drawing>
            </w:r>
          </w:p>
          <w:p w14:paraId="1A57AA70" w14:textId="77777777" w:rsidR="00D0353B" w:rsidRPr="00542FC0" w:rsidRDefault="00D0353B" w:rsidP="00713CE3">
            <w:pPr>
              <w:pStyle w:val="ListBullet"/>
            </w:pPr>
            <w:r w:rsidRPr="00542FC0">
              <w:t xml:space="preserve">A Class III ARTG entry may still cover more than one device, but </w:t>
            </w:r>
            <w:r w:rsidRPr="00542FC0">
              <w:rPr>
                <w:b/>
              </w:rPr>
              <w:t>only if</w:t>
            </w:r>
            <w:r w:rsidRPr="00542FC0">
              <w:t xml:space="preserve"> the:</w:t>
            </w:r>
          </w:p>
          <w:p w14:paraId="3032588A" w14:textId="77777777" w:rsidR="00D0353B" w:rsidRPr="00542FC0" w:rsidRDefault="00D0353B" w:rsidP="00713CE3">
            <w:pPr>
              <w:pStyle w:val="ListBullet"/>
              <w:numPr>
                <w:ilvl w:val="0"/>
                <w:numId w:val="22"/>
              </w:numPr>
            </w:pPr>
            <w:r w:rsidRPr="00542FC0">
              <w:t>devices have the same UPI</w:t>
            </w:r>
          </w:p>
          <w:p w14:paraId="167B7569" w14:textId="77777777" w:rsidR="00D0353B" w:rsidRPr="00542FC0" w:rsidRDefault="00D0353B" w:rsidP="00713CE3">
            <w:pPr>
              <w:pStyle w:val="ListBullet"/>
              <w:numPr>
                <w:ilvl w:val="0"/>
                <w:numId w:val="22"/>
              </w:numPr>
            </w:pPr>
            <w:r w:rsidRPr="00542FC0">
              <w:t>variation in the design of the devices is only to accommodate different patient anatomical requirement</w:t>
            </w:r>
          </w:p>
          <w:p w14:paraId="1953F75E" w14:textId="77777777" w:rsidR="00D0353B" w:rsidRPr="00542FC0" w:rsidRDefault="00D0353B" w:rsidP="00713CE3">
            <w:pPr>
              <w:pStyle w:val="ListBullet"/>
              <w:numPr>
                <w:ilvl w:val="0"/>
                <w:numId w:val="22"/>
              </w:numPr>
            </w:pPr>
            <w:r w:rsidRPr="00542FC0">
              <w:t>variation does not change the intended purpose of the device.</w:t>
            </w:r>
          </w:p>
          <w:p w14:paraId="454589CB" w14:textId="77777777" w:rsidR="00D0353B" w:rsidRPr="00542FC0" w:rsidRDefault="00D0353B" w:rsidP="00713CE3">
            <w:r w:rsidRPr="00542FC0">
              <w:t xml:space="preserve">For more information about acceptable variants refer to </w:t>
            </w:r>
            <w:hyperlink r:id="rId27" w:history="1">
              <w:r w:rsidRPr="00542FC0">
                <w:rPr>
                  <w:rStyle w:val="Hyperlink"/>
                </w:rPr>
                <w:t>Kind of medical device</w:t>
              </w:r>
            </w:hyperlink>
            <w:r w:rsidRPr="00542FC0">
              <w:t>.</w:t>
            </w:r>
          </w:p>
        </w:tc>
      </w:tr>
    </w:tbl>
    <w:p w14:paraId="4B35FF2F" w14:textId="77777777" w:rsidR="00432D0A" w:rsidRPr="008C08A9" w:rsidRDefault="00432D0A" w:rsidP="00713CE3">
      <w:pPr>
        <w:pStyle w:val="Heading3"/>
      </w:pPr>
      <w:bookmarkStart w:id="47" w:name="_Timeframes_for_ARTG"/>
      <w:bookmarkStart w:id="48" w:name="_Toc141794499"/>
      <w:bookmarkEnd w:id="47"/>
      <w:r w:rsidRPr="008C08A9">
        <w:t>Timeframes for</w:t>
      </w:r>
      <w:r>
        <w:t xml:space="preserve"> ARTG inclusion</w:t>
      </w:r>
      <w:r w:rsidRPr="008C08A9">
        <w:t xml:space="preserve"> applications </w:t>
      </w:r>
      <w:bookmarkEnd w:id="45"/>
      <w:r>
        <w:t>as Class III medical devices</w:t>
      </w:r>
      <w:bookmarkEnd w:id="46"/>
      <w:bookmarkEnd w:id="48"/>
    </w:p>
    <w:p w14:paraId="718B7C12" w14:textId="7E6107A5" w:rsidR="00432D0A" w:rsidRPr="00542FC0" w:rsidRDefault="00F71651" w:rsidP="00713CE3">
      <w:r w:rsidRPr="00542FC0">
        <w:t>To</w:t>
      </w:r>
      <w:r w:rsidR="00432D0A" w:rsidRPr="00542FC0">
        <w:t xml:space="preserve"> continue supplying your devices, you must submit your reclassification application for a Class III inclusion in the ARTG </w:t>
      </w:r>
      <w:r w:rsidR="00432D0A" w:rsidRPr="00542FC0">
        <w:rPr>
          <w:b/>
        </w:rPr>
        <w:t xml:space="preserve">before the transition deadline. </w:t>
      </w:r>
      <w:r w:rsidR="00432D0A" w:rsidRPr="00542FC0">
        <w:t xml:space="preserve">In </w:t>
      </w:r>
      <w:r w:rsidR="00152F31" w:rsidRPr="00542FC0">
        <w:t xml:space="preserve">November </w:t>
      </w:r>
      <w:r w:rsidR="00432D0A" w:rsidRPr="00542FC0">
        <w:t xml:space="preserve">2023, regulatory amendments </w:t>
      </w:r>
      <w:r w:rsidR="00372CE8" w:rsidRPr="00542FC0">
        <w:t xml:space="preserve">have </w:t>
      </w:r>
      <w:r w:rsidR="00152F31" w:rsidRPr="00542FC0">
        <w:t>been made to extend the</w:t>
      </w:r>
      <w:r w:rsidR="00432D0A" w:rsidRPr="00542FC0">
        <w:t xml:space="preserve"> transition deadline</w:t>
      </w:r>
      <w:r w:rsidR="00152F31" w:rsidRPr="00542FC0">
        <w:t xml:space="preserve"> for some transitional devices. The updated transitional deadline for active medical devices for therapy with diagnostic function is</w:t>
      </w:r>
      <w:r w:rsidR="00432D0A" w:rsidRPr="00542FC0">
        <w:t xml:space="preserve"> </w:t>
      </w:r>
      <w:r w:rsidR="00432D0A" w:rsidRPr="00542FC0">
        <w:rPr>
          <w:b/>
          <w:bCs/>
        </w:rPr>
        <w:t>1 July 2029</w:t>
      </w:r>
      <w:r w:rsidR="00432D0A" w:rsidRPr="00542FC0">
        <w:t xml:space="preserve">. More information about the </w:t>
      </w:r>
      <w:r w:rsidR="00E839DD" w:rsidRPr="00542FC0">
        <w:t xml:space="preserve">TGA’s strategy in response to EU MDR transition extension </w:t>
      </w:r>
      <w:r w:rsidR="00432D0A" w:rsidRPr="00542FC0">
        <w:t xml:space="preserve">can be found </w:t>
      </w:r>
      <w:r w:rsidR="00432D0A" w:rsidRPr="00542FC0">
        <w:lastRenderedPageBreak/>
        <w:t xml:space="preserve">at </w:t>
      </w:r>
      <w:hyperlink r:id="rId28" w:history="1">
        <w:r w:rsidR="00432D0A" w:rsidRPr="00542FC0">
          <w:rPr>
            <w:rStyle w:val="Hyperlink"/>
          </w:rPr>
          <w:t>https://www.tga.gov.au/how-we-regulate/supply-therapeutic-good/supply-medical-device/eu-mdr-transition/eu-mdr-transition-extension</w:t>
        </w:r>
      </w:hyperlink>
      <w:r w:rsidR="00432D0A" w:rsidRPr="00542FC0">
        <w:t xml:space="preserve">.  </w:t>
      </w:r>
    </w:p>
    <w:p w14:paraId="0F23C21E" w14:textId="00AE6674" w:rsidR="00432D0A" w:rsidRPr="00542FC0" w:rsidRDefault="00432D0A" w:rsidP="00713CE3">
      <w:r w:rsidRPr="00542FC0">
        <w:t>If you have submitted your application before this date, but it has not yet been finalised by the TGA, you are able to continue to supply your devices using your Class IIa or IIb ARTG entry until a decision is made about your Class III application.</w:t>
      </w:r>
    </w:p>
    <w:p w14:paraId="0B053C89" w14:textId="77777777" w:rsidR="00D0353B" w:rsidRPr="00542FC0" w:rsidRDefault="00D0353B" w:rsidP="00713CE3">
      <w:pPr>
        <w:pStyle w:val="Heading3"/>
      </w:pPr>
      <w:bookmarkStart w:id="49" w:name="_Toc141794500"/>
      <w:r w:rsidRPr="00542FC0">
        <w:t>How to submit a reclassification application</w:t>
      </w:r>
      <w:bookmarkEnd w:id="49"/>
    </w:p>
    <w:p w14:paraId="62F00F30" w14:textId="554F29E4" w:rsidR="00D0353B" w:rsidRPr="00542FC0" w:rsidRDefault="00D0353B" w:rsidP="00713CE3">
      <w:pPr>
        <w:pStyle w:val="Numberbullet0"/>
      </w:pPr>
      <w:r w:rsidRPr="00542FC0">
        <w:t>Create a ‘New Device Application’ from the menu in the eBS Portal</w:t>
      </w:r>
      <w:r w:rsidR="00542FC0">
        <w:t>.</w:t>
      </w:r>
    </w:p>
    <w:p w14:paraId="2E837FDA" w14:textId="00764C06" w:rsidR="00D0353B" w:rsidRPr="00542FC0" w:rsidRDefault="00D0353B" w:rsidP="00713CE3">
      <w:pPr>
        <w:pStyle w:val="Numberbullet0"/>
      </w:pPr>
      <w:r w:rsidRPr="00542FC0">
        <w:t>Select "Medical Device - Included" from the first drop down list provided</w:t>
      </w:r>
      <w:r w:rsidR="00542FC0">
        <w:t>.</w:t>
      </w:r>
    </w:p>
    <w:p w14:paraId="05CC98C1" w14:textId="77777777" w:rsidR="00D0353B" w:rsidRPr="00542FC0" w:rsidRDefault="00D0353B" w:rsidP="00713CE3">
      <w:pPr>
        <w:pStyle w:val="Numberbullet0"/>
      </w:pPr>
      <w:r w:rsidRPr="00542FC0">
        <w:rPr>
          <w:noProof/>
        </w:rPr>
        <w:drawing>
          <wp:inline distT="0" distB="0" distL="0" distR="0" wp14:anchorId="469B2225" wp14:editId="4879BE4E">
            <wp:extent cx="5759450" cy="696886"/>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9" r:link="rId30">
                      <a:extLst>
                        <a:ext uri="{28A0092B-C50C-407E-A947-70E740481C1C}">
                          <a14:useLocalDpi xmlns:a14="http://schemas.microsoft.com/office/drawing/2010/main" val="0"/>
                        </a:ext>
                      </a:extLst>
                    </a:blip>
                    <a:srcRect r="2046"/>
                    <a:stretch/>
                  </pic:blipFill>
                  <pic:spPr bwMode="auto">
                    <a:xfrm>
                      <a:off x="0" y="0"/>
                      <a:ext cx="5759450" cy="696886"/>
                    </a:xfrm>
                    <a:prstGeom prst="rect">
                      <a:avLst/>
                    </a:prstGeom>
                    <a:noFill/>
                    <a:ln>
                      <a:noFill/>
                    </a:ln>
                    <a:extLst>
                      <a:ext uri="{53640926-AAD7-44D8-BBD7-CCE9431645EC}">
                        <a14:shadowObscured xmlns:a14="http://schemas.microsoft.com/office/drawing/2010/main"/>
                      </a:ext>
                    </a:extLst>
                  </pic:spPr>
                </pic:pic>
              </a:graphicData>
            </a:graphic>
          </wp:inline>
        </w:drawing>
      </w:r>
    </w:p>
    <w:p w14:paraId="150CCD54" w14:textId="77777777" w:rsidR="00D0353B" w:rsidRPr="00542FC0" w:rsidRDefault="00D0353B" w:rsidP="00713CE3">
      <w:pPr>
        <w:pStyle w:val="Numberbullet0"/>
        <w:numPr>
          <w:ilvl w:val="0"/>
          <w:numId w:val="0"/>
        </w:numPr>
        <w:ind w:left="425"/>
      </w:pPr>
    </w:p>
    <w:p w14:paraId="272DBF3F" w14:textId="7ACBD068" w:rsidR="00D0353B" w:rsidRPr="00542FC0" w:rsidRDefault="00D0353B" w:rsidP="00713CE3">
      <w:pPr>
        <w:pStyle w:val="Numberbullet0"/>
      </w:pPr>
      <w:r w:rsidRPr="00542FC0">
        <w:t>Select the option to ‘Reclassify an existing register entry’</w:t>
      </w:r>
      <w:r w:rsidR="00542FC0">
        <w:t>.</w:t>
      </w:r>
    </w:p>
    <w:p w14:paraId="210EA26A" w14:textId="77777777" w:rsidR="00D0353B" w:rsidRPr="00542FC0" w:rsidRDefault="00D0353B" w:rsidP="00713CE3">
      <w:pPr>
        <w:pStyle w:val="Numberbullet0"/>
      </w:pPr>
      <w:r w:rsidRPr="00542FC0">
        <w:rPr>
          <w:noProof/>
        </w:rPr>
        <w:drawing>
          <wp:inline distT="0" distB="0" distL="0" distR="0" wp14:anchorId="0186A083" wp14:editId="24C883D4">
            <wp:extent cx="5759450" cy="56388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759450" cy="563880"/>
                    </a:xfrm>
                    <a:prstGeom prst="rect">
                      <a:avLst/>
                    </a:prstGeom>
                  </pic:spPr>
                </pic:pic>
              </a:graphicData>
            </a:graphic>
          </wp:inline>
        </w:drawing>
      </w:r>
    </w:p>
    <w:p w14:paraId="49797DC5" w14:textId="5906F402" w:rsidR="00D0353B" w:rsidRPr="00542FC0" w:rsidRDefault="00D0353B" w:rsidP="00713CE3">
      <w:pPr>
        <w:pStyle w:val="Numberbullet0"/>
      </w:pPr>
      <w:r w:rsidRPr="00542FC0">
        <w:t>Search for the ARTG Number to be reclassified: eg. 130099 (example only)</w:t>
      </w:r>
      <w:r w:rsidR="00542FC0">
        <w:t>.</w:t>
      </w:r>
    </w:p>
    <w:p w14:paraId="54DAD06C" w14:textId="77777777" w:rsidR="00D0353B" w:rsidRPr="00542FC0" w:rsidRDefault="00D0353B" w:rsidP="00713CE3">
      <w:pPr>
        <w:pStyle w:val="Numberbullet0"/>
      </w:pPr>
      <w:r w:rsidRPr="00542FC0">
        <w:rPr>
          <w:noProof/>
        </w:rPr>
        <w:drawing>
          <wp:inline distT="0" distB="0" distL="0" distR="0" wp14:anchorId="3B76255F" wp14:editId="3E848C2F">
            <wp:extent cx="5759450" cy="5778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759450" cy="577850"/>
                    </a:xfrm>
                    <a:prstGeom prst="rect">
                      <a:avLst/>
                    </a:prstGeom>
                  </pic:spPr>
                </pic:pic>
              </a:graphicData>
            </a:graphic>
          </wp:inline>
        </w:drawing>
      </w:r>
    </w:p>
    <w:p w14:paraId="697AA19D" w14:textId="77777777" w:rsidR="00D0353B" w:rsidRPr="00542FC0" w:rsidRDefault="00D0353B" w:rsidP="00713CE3">
      <w:pPr>
        <w:pStyle w:val="Numberbullet0"/>
      </w:pPr>
      <w:r w:rsidRPr="00542FC0">
        <w:t>Select the "Clone" button.</w:t>
      </w:r>
    </w:p>
    <w:p w14:paraId="2096F0D5" w14:textId="78072442" w:rsidR="00D0353B" w:rsidRPr="00542FC0" w:rsidRDefault="00D0353B" w:rsidP="00713CE3">
      <w:pPr>
        <w:pStyle w:val="Numberbullet0"/>
      </w:pPr>
      <w:r w:rsidRPr="00542FC0">
        <w:t>Allow the system to clone the information associated with the ARTG entry into the application</w:t>
      </w:r>
      <w:r w:rsidR="00542FC0">
        <w:t>.</w:t>
      </w:r>
    </w:p>
    <w:p w14:paraId="59A1EB53" w14:textId="4FC57D92" w:rsidR="00D0353B" w:rsidRPr="00542FC0" w:rsidRDefault="00D0353B" w:rsidP="00713CE3">
      <w:pPr>
        <w:pStyle w:val="Numberbullet0"/>
      </w:pPr>
      <w:r w:rsidRPr="00542FC0">
        <w:t xml:space="preserve">Select </w:t>
      </w:r>
      <w:bookmarkStart w:id="50" w:name="_Hlk141800371"/>
      <w:r w:rsidRPr="00713CE3">
        <w:rPr>
          <w:b/>
          <w:bCs/>
        </w:rPr>
        <w:t>Class III</w:t>
      </w:r>
      <w:r w:rsidRPr="00542FC0">
        <w:t xml:space="preserve"> from the drop down provided for the “New classification” question</w:t>
      </w:r>
      <w:bookmarkEnd w:id="50"/>
      <w:r w:rsidRPr="00542FC0">
        <w:t xml:space="preserve">. </w:t>
      </w:r>
    </w:p>
    <w:p w14:paraId="33CDC816" w14:textId="77777777" w:rsidR="00D0353B" w:rsidRPr="00542FC0" w:rsidRDefault="00D0353B" w:rsidP="00713CE3">
      <w:pPr>
        <w:pStyle w:val="Numberbullet0"/>
      </w:pPr>
      <w:r w:rsidRPr="00542FC0">
        <w:rPr>
          <w:noProof/>
        </w:rPr>
        <w:drawing>
          <wp:inline distT="0" distB="0" distL="0" distR="0" wp14:anchorId="7E02C0FC" wp14:editId="4AB2828D">
            <wp:extent cx="5759450" cy="277495"/>
            <wp:effectExtent l="0" t="0" r="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759450" cy="277495"/>
                    </a:xfrm>
                    <a:prstGeom prst="rect">
                      <a:avLst/>
                    </a:prstGeom>
                  </pic:spPr>
                </pic:pic>
              </a:graphicData>
            </a:graphic>
          </wp:inline>
        </w:drawing>
      </w:r>
    </w:p>
    <w:p w14:paraId="7881D446" w14:textId="2C150D1A" w:rsidR="00542FC0" w:rsidRDefault="00542FC0" w:rsidP="00713CE3">
      <w:r>
        <w:br w:type="page"/>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D0353B" w:rsidRPr="00215D48" w14:paraId="09DEE245" w14:textId="77777777" w:rsidTr="00EC605A">
        <w:trPr>
          <w:trHeight w:val="1682"/>
        </w:trPr>
        <w:tc>
          <w:tcPr>
            <w:tcW w:w="1276" w:type="dxa"/>
            <w:vAlign w:val="center"/>
          </w:tcPr>
          <w:p w14:paraId="27B96AEE" w14:textId="77777777" w:rsidR="00D0353B" w:rsidRPr="00215D48" w:rsidRDefault="00D0353B" w:rsidP="00713CE3">
            <w:r w:rsidRPr="00215D48">
              <w:rPr>
                <w:noProof/>
                <w:lang w:eastAsia="en-AU"/>
              </w:rPr>
              <w:lastRenderedPageBreak/>
              <w:drawing>
                <wp:inline distT="0" distB="0" distL="0" distR="0" wp14:anchorId="3D473091" wp14:editId="6F1F003E">
                  <wp:extent cx="487681" cy="487681"/>
                  <wp:effectExtent l="19050" t="0" r="7619" b="0"/>
                  <wp:docPr id="16"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9"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57B69A32" w14:textId="77777777" w:rsidR="00D0353B" w:rsidRPr="00542FC0" w:rsidRDefault="00D0353B" w:rsidP="00713CE3">
            <w:r w:rsidRPr="00542FC0">
              <w:t xml:space="preserve">If the GMDN code in the existing entry has been made obsolete or has been updated, the sponsor is responsible for selecting the most appropriate and current code available in the GMDN agency database.  </w:t>
            </w:r>
          </w:p>
          <w:p w14:paraId="13466654" w14:textId="77777777" w:rsidR="00D0353B" w:rsidRPr="00542FC0" w:rsidRDefault="00D0353B" w:rsidP="00713CE3">
            <w:r w:rsidRPr="00542FC0">
              <w:t xml:space="preserve">If you are required to select a new GMDN code that is different to the cloned ARTG entry, you will not be able to validate and submit the application. </w:t>
            </w:r>
          </w:p>
          <w:p w14:paraId="0ED06927" w14:textId="39B2E623" w:rsidR="00D0353B" w:rsidRPr="00542FC0" w:rsidRDefault="00D0353B" w:rsidP="00713CE3">
            <w:r w:rsidRPr="00542FC0">
              <w:t xml:space="preserve">Please save the draft application and email TGA Devices info line at </w:t>
            </w:r>
            <w:hyperlink r:id="rId34" w:history="1">
              <w:r w:rsidRPr="00542FC0">
                <w:rPr>
                  <w:rStyle w:val="Hyperlink"/>
                </w:rPr>
                <w:t>devices@tga.gov.au</w:t>
              </w:r>
            </w:hyperlink>
            <w:r w:rsidRPr="00542FC0">
              <w:t xml:space="preserve"> for assistance.</w:t>
            </w:r>
          </w:p>
          <w:p w14:paraId="6C5EBF54" w14:textId="666F37BB" w:rsidR="00D0353B" w:rsidRPr="00D00F96" w:rsidRDefault="00D0353B" w:rsidP="00713CE3">
            <w:pPr>
              <w:rPr>
                <w:rFonts w:asciiTheme="minorHAnsi" w:hAnsiTheme="minorHAnsi"/>
                <w:color w:val="auto"/>
              </w:rPr>
            </w:pPr>
            <w:r w:rsidRPr="00542FC0">
              <w:rPr>
                <w:color w:val="auto"/>
              </w:rPr>
              <w:t>If there is a change of manufacturer, you must submit a new application</w:t>
            </w:r>
            <w:r w:rsidRPr="00542FC0">
              <w:t xml:space="preserve"> (</w:t>
            </w:r>
            <w:proofErr w:type="gramStart"/>
            <w:r w:rsidRPr="00542FC0">
              <w:rPr>
                <w:i/>
                <w:iCs/>
              </w:rPr>
              <w:t>i.e.</w:t>
            </w:r>
            <w:proofErr w:type="gramEnd"/>
            <w:r w:rsidRPr="00542FC0">
              <w:t xml:space="preserve"> select “Create a new inclusion in the register” instead of “Reclassify an existing register entry” in the Step 3 shown above) and provide information about the existing ARTG entry in the application form or in a supporting document attached with the form.</w:t>
            </w:r>
          </w:p>
        </w:tc>
      </w:tr>
    </w:tbl>
    <w:p w14:paraId="20521738" w14:textId="77777777" w:rsidR="00D92E03" w:rsidRDefault="00D00F96" w:rsidP="00713CE3">
      <w:pPr>
        <w:pStyle w:val="Heading3"/>
      </w:pPr>
      <w:bookmarkStart w:id="51" w:name="_Toc120888093"/>
      <w:bookmarkStart w:id="52" w:name="_Toc141794501"/>
      <w:bookmarkStart w:id="53" w:name="_Hlk141790720"/>
      <w:r>
        <w:t>What to include in your application</w:t>
      </w:r>
      <w:bookmarkStart w:id="54" w:name="_Toc120888095"/>
      <w:bookmarkStart w:id="55" w:name="_Toc141794502"/>
      <w:bookmarkStart w:id="56" w:name="_Hlk120888526"/>
      <w:bookmarkEnd w:id="51"/>
      <w:bookmarkEnd w:id="52"/>
      <w:bookmarkEnd w:id="53"/>
    </w:p>
    <w:p w14:paraId="556D15F8" w14:textId="4E5EA7A4" w:rsidR="00D00F96" w:rsidRDefault="00D00F96" w:rsidP="00713CE3">
      <w:pPr>
        <w:pStyle w:val="Heading3"/>
      </w:pPr>
      <w:r>
        <w:t>Mandatory Audits</w:t>
      </w:r>
      <w:bookmarkEnd w:id="54"/>
      <w:bookmarkEnd w:id="55"/>
      <w:r>
        <w:t xml:space="preserve"> </w:t>
      </w:r>
    </w:p>
    <w:p w14:paraId="54F0BD5C" w14:textId="77777777" w:rsidR="00D00F96" w:rsidRPr="00542FC0" w:rsidRDefault="00D00F96" w:rsidP="00713CE3">
      <w:pPr>
        <w:pStyle w:val="ListBullet"/>
      </w:pPr>
      <w:r w:rsidRPr="00542FC0">
        <w:t xml:space="preserve">If your Class III application is not supported by MDR, TGA or AU CAB certification, your application will be selected for a </w:t>
      </w:r>
      <w:hyperlink r:id="rId35" w:history="1">
        <w:r w:rsidRPr="00542FC0">
          <w:rPr>
            <w:rStyle w:val="Hyperlink"/>
          </w:rPr>
          <w:t>compulsory application audit</w:t>
        </w:r>
      </w:hyperlink>
      <w:r w:rsidRPr="00542FC0">
        <w:t xml:space="preserve">. Compulsory application audits attract an </w:t>
      </w:r>
      <w:r w:rsidRPr="00542FC0">
        <w:rPr>
          <w:b/>
        </w:rPr>
        <w:t>audit assessment fee</w:t>
      </w:r>
      <w:r w:rsidRPr="00542FC0">
        <w:t xml:space="preserve"> and require submission of additional information, which may include, clinical evidence to support the safety and performance of the device</w:t>
      </w:r>
    </w:p>
    <w:p w14:paraId="329D4C56" w14:textId="4A315B45" w:rsidR="00D00F96" w:rsidRPr="00542FC0" w:rsidRDefault="00D00F96" w:rsidP="00713CE3">
      <w:pPr>
        <w:pStyle w:val="ListBullet"/>
      </w:pPr>
      <w:r w:rsidRPr="00542FC0">
        <w:t xml:space="preserve">The </w:t>
      </w:r>
      <w:hyperlink r:id="rId36" w:history="1">
        <w:r w:rsidRPr="00542FC0">
          <w:rPr>
            <w:rStyle w:val="Hyperlink"/>
          </w:rPr>
          <w:t>Clinical Evidence Guidelines</w:t>
        </w:r>
      </w:hyperlink>
      <w:r w:rsidRPr="00542FC0">
        <w:t xml:space="preserve"> outline the level of evidence expected for medical devices to be included on the ARTG</w:t>
      </w:r>
      <w:r w:rsidR="00272307" w:rsidRPr="00542FC0">
        <w:t>.</w:t>
      </w:r>
    </w:p>
    <w:p w14:paraId="578657E2" w14:textId="2D2F38B0" w:rsidR="00D00F96" w:rsidRPr="00542FC0" w:rsidRDefault="00D00F96" w:rsidP="00713CE3">
      <w:pPr>
        <w:pStyle w:val="ListBullet"/>
        <w:rPr>
          <w:rStyle w:val="Hyperlink"/>
        </w:rPr>
      </w:pPr>
      <w:r w:rsidRPr="00542FC0">
        <w:rPr>
          <w:b/>
        </w:rPr>
        <w:t>Audit assessment fees</w:t>
      </w:r>
      <w:r w:rsidRPr="00542FC0">
        <w:t xml:space="preserve"> are listed in the TGA’s </w:t>
      </w:r>
      <w:hyperlink r:id="rId37" w:history="1">
        <w:r w:rsidRPr="00542FC0">
          <w:rPr>
            <w:rStyle w:val="Hyperlink"/>
          </w:rPr>
          <w:t>Schedule of fees and charges</w:t>
        </w:r>
      </w:hyperlink>
      <w:r w:rsidR="00272307" w:rsidRPr="00542FC0">
        <w:rPr>
          <w:rStyle w:val="Hyperlink"/>
        </w:rPr>
        <w:t>.</w:t>
      </w:r>
    </w:p>
    <w:p w14:paraId="57E64E5E" w14:textId="5A5D7502" w:rsidR="00D00F96" w:rsidRPr="00542FC0" w:rsidRDefault="00D00F96" w:rsidP="00713CE3">
      <w:r w:rsidRPr="00542FC0">
        <w:t xml:space="preserve">A </w:t>
      </w:r>
      <w:hyperlink r:id="rId38" w:history="1">
        <w:r w:rsidRPr="00542FC0">
          <w:rPr>
            <w:rStyle w:val="Hyperlink"/>
          </w:rPr>
          <w:t>step-by-step guide to the medical device ARTG inclusion process</w:t>
        </w:r>
      </w:hyperlink>
      <w:r w:rsidRPr="00542FC0">
        <w:t xml:space="preserve"> can be found on the TGA website.</w:t>
      </w:r>
    </w:p>
    <w:p w14:paraId="3959611D" w14:textId="77777777" w:rsidR="00D00F96" w:rsidRPr="00542FC0" w:rsidRDefault="00D00F96" w:rsidP="00713CE3">
      <w:pPr>
        <w:pStyle w:val="Heading3"/>
      </w:pPr>
      <w:bookmarkStart w:id="57" w:name="_Toc120888096"/>
      <w:bookmarkStart w:id="58" w:name="_Toc141794503"/>
      <w:bookmarkStart w:id="59" w:name="_Hlk141800665"/>
      <w:bookmarkStart w:id="60" w:name="_Hlk141793790"/>
      <w:bookmarkEnd w:id="56"/>
      <w:r w:rsidRPr="00542FC0">
        <w:t>Fees</w:t>
      </w:r>
      <w:bookmarkEnd w:id="57"/>
      <w:bookmarkEnd w:id="58"/>
    </w:p>
    <w:p w14:paraId="34EF5DC4" w14:textId="77777777" w:rsidR="00D00F96" w:rsidRPr="00542FC0" w:rsidRDefault="00D00F96" w:rsidP="00713CE3">
      <w:r w:rsidRPr="00542FC0">
        <w:t xml:space="preserve">You will need to pay the relevant application fee and audit assessment fee. </w:t>
      </w:r>
    </w:p>
    <w:p w14:paraId="5DED05F0" w14:textId="77777777" w:rsidR="00D00F96" w:rsidRPr="00542FC0" w:rsidRDefault="00D00F96" w:rsidP="00713CE3">
      <w:r w:rsidRPr="00542FC0">
        <w:t xml:space="preserve">You can request abridgement and </w:t>
      </w:r>
      <w:hyperlink r:id="rId39" w:history="1">
        <w:r w:rsidRPr="00542FC0">
          <w:rPr>
            <w:rStyle w:val="Hyperlink"/>
          </w:rPr>
          <w:t>reduction of the assessment fee</w:t>
        </w:r>
      </w:hyperlink>
      <w:r w:rsidRPr="00542FC0">
        <w:t xml:space="preserve"> of the audit assessment (including requests to abridge the level of audit if appropriate).</w:t>
      </w:r>
      <w:bookmarkEnd w:id="59"/>
    </w:p>
    <w:p w14:paraId="6909AAF1" w14:textId="77777777" w:rsidR="00D00F96" w:rsidRPr="00542FC0" w:rsidRDefault="00D00F96" w:rsidP="00713CE3">
      <w:pPr>
        <w:pStyle w:val="Heading2"/>
      </w:pPr>
      <w:bookmarkStart w:id="61" w:name="_Toc36200297"/>
      <w:bookmarkStart w:id="62" w:name="_Toc36200797"/>
      <w:bookmarkStart w:id="63" w:name="_Toc36201046"/>
      <w:bookmarkStart w:id="64" w:name="_Toc120888097"/>
      <w:bookmarkStart w:id="65" w:name="_Toc141794504"/>
      <w:bookmarkStart w:id="66" w:name="_Toc36200298"/>
      <w:bookmarkEnd w:id="60"/>
      <w:r w:rsidRPr="00542FC0">
        <w:t>If your inclusion application is not successful</w:t>
      </w:r>
      <w:bookmarkEnd w:id="61"/>
      <w:bookmarkEnd w:id="62"/>
      <w:bookmarkEnd w:id="63"/>
      <w:bookmarkEnd w:id="64"/>
      <w:bookmarkEnd w:id="65"/>
    </w:p>
    <w:p w14:paraId="32EFC8D3" w14:textId="77777777" w:rsidR="00D00F96" w:rsidRPr="00542FC0" w:rsidRDefault="00D00F96" w:rsidP="00713CE3">
      <w:r w:rsidRPr="00542FC0">
        <w:t xml:space="preserve">If your inclusion application to transition your device to the new classification is not successful, you will be notified of the decision in writing and you will be provided the reasons for the decision. </w:t>
      </w:r>
    </w:p>
    <w:p w14:paraId="33F8285C" w14:textId="77777777" w:rsidR="00D00F96" w:rsidRPr="00542FC0" w:rsidRDefault="00D00F96" w:rsidP="00713CE3">
      <w:r w:rsidRPr="00542FC0">
        <w:t xml:space="preserve">If you are not satisfied with this decision, you may request reconsideration of this initial decision under Section 60 of the </w:t>
      </w:r>
      <w:hyperlink r:id="rId40" w:history="1">
        <w:r w:rsidRPr="00542FC0">
          <w:rPr>
            <w:rStyle w:val="Hyperlink"/>
            <w:i/>
            <w:iCs/>
          </w:rPr>
          <w:t>Therapeutic Goods Act 1989</w:t>
        </w:r>
      </w:hyperlink>
      <w:r w:rsidRPr="00542FC0">
        <w:rPr>
          <w:i/>
          <w:iCs/>
        </w:rPr>
        <w:t xml:space="preserve"> </w:t>
      </w:r>
      <w:r w:rsidRPr="00542FC0">
        <w:t xml:space="preserve">within </w:t>
      </w:r>
      <w:r w:rsidRPr="00542FC0">
        <w:rPr>
          <w:b/>
        </w:rPr>
        <w:t>90 days</w:t>
      </w:r>
      <w:r w:rsidRPr="00542FC0">
        <w:t xml:space="preserve"> of the decision. </w:t>
      </w:r>
    </w:p>
    <w:p w14:paraId="523125DE" w14:textId="77777777" w:rsidR="00D00F96" w:rsidRPr="00542FC0" w:rsidRDefault="00D00F96" w:rsidP="00713CE3">
      <w:r w:rsidRPr="00542FC0">
        <w:t xml:space="preserve">If you are not satisfied with the reconsideration (reviewable decision), you may apply to the Administrative Appeals Tribunal or the court. </w:t>
      </w:r>
    </w:p>
    <w:p w14:paraId="42868453" w14:textId="77777777" w:rsidR="00D00F96" w:rsidRPr="00542FC0" w:rsidRDefault="00D00F96" w:rsidP="00713CE3">
      <w:pPr>
        <w:pStyle w:val="Heading2"/>
      </w:pPr>
      <w:bookmarkStart w:id="67" w:name="_Toc36200798"/>
      <w:bookmarkStart w:id="68" w:name="_Toc36201047"/>
      <w:bookmarkStart w:id="69" w:name="_Toc120888098"/>
      <w:bookmarkStart w:id="70" w:name="_Toc141794505"/>
      <w:r w:rsidRPr="00542FC0">
        <w:t>When to cease supply using your old ARTG entry</w:t>
      </w:r>
      <w:bookmarkEnd w:id="66"/>
      <w:bookmarkEnd w:id="67"/>
      <w:bookmarkEnd w:id="68"/>
      <w:bookmarkEnd w:id="69"/>
      <w:bookmarkEnd w:id="70"/>
    </w:p>
    <w:p w14:paraId="3D8F335A" w14:textId="77777777" w:rsidR="00D00F96" w:rsidRPr="00542FC0" w:rsidRDefault="00D00F96" w:rsidP="00713CE3">
      <w:r w:rsidRPr="00542FC0">
        <w:t>If you do not meet your obligations under the transitional arrangements, you will need to cease supply of your device.  The following table outlines the circumstances and timeframes:</w:t>
      </w:r>
    </w:p>
    <w:p w14:paraId="39B1DD4F" w14:textId="77777777" w:rsidR="00D00F96" w:rsidRPr="00542FC0" w:rsidRDefault="00D00F96" w:rsidP="00713CE3">
      <w:pPr>
        <w:pStyle w:val="Tabletitle"/>
      </w:pPr>
      <w:r w:rsidRPr="00542FC0">
        <w:lastRenderedPageBreak/>
        <w:t>When to cease supply using old ARTG entry</w:t>
      </w:r>
    </w:p>
    <w:tbl>
      <w:tblPr>
        <w:tblStyle w:val="TableTGAblue"/>
        <w:tblW w:w="0" w:type="auto"/>
        <w:tblLook w:val="04A0" w:firstRow="1" w:lastRow="0" w:firstColumn="1" w:lastColumn="0" w:noHBand="0" w:noVBand="1"/>
        <w:tblCaption w:val="When to cease supply using old ARTG entry"/>
        <w:tblDescription w:val="First column describes the circumstance and the second column describes what to do."/>
      </w:tblPr>
      <w:tblGrid>
        <w:gridCol w:w="4508"/>
        <w:gridCol w:w="4508"/>
      </w:tblGrid>
      <w:tr w:rsidR="00D00F96" w:rsidRPr="00542FC0" w14:paraId="65BFA6D1" w14:textId="77777777" w:rsidTr="00542F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778402D4" w14:textId="77777777" w:rsidR="00D00F96" w:rsidRPr="00542FC0" w:rsidRDefault="00D00F96" w:rsidP="00713CE3">
            <w:r w:rsidRPr="00542FC0">
              <w:t>Circumstance</w:t>
            </w:r>
          </w:p>
        </w:tc>
        <w:tc>
          <w:tcPr>
            <w:tcW w:w="4508" w:type="dxa"/>
          </w:tcPr>
          <w:p w14:paraId="1E6D64C5" w14:textId="77777777" w:rsidR="00D00F96" w:rsidRPr="00542FC0" w:rsidRDefault="00D00F96" w:rsidP="00713CE3">
            <w:pPr>
              <w:cnfStyle w:val="100000000000" w:firstRow="1" w:lastRow="0" w:firstColumn="0" w:lastColumn="0" w:oddVBand="0" w:evenVBand="0" w:oddHBand="0" w:evenHBand="0" w:firstRowFirstColumn="0" w:firstRowLastColumn="0" w:lastRowFirstColumn="0" w:lastRowLastColumn="0"/>
            </w:pPr>
            <w:r w:rsidRPr="00542FC0">
              <w:t>What to do</w:t>
            </w:r>
          </w:p>
        </w:tc>
      </w:tr>
      <w:tr w:rsidR="00D00F96" w:rsidRPr="00542FC0" w14:paraId="5A77489D" w14:textId="77777777" w:rsidTr="00542FC0">
        <w:tc>
          <w:tcPr>
            <w:cnfStyle w:val="001000000000" w:firstRow="0" w:lastRow="0" w:firstColumn="1" w:lastColumn="0" w:oddVBand="0" w:evenVBand="0" w:oddHBand="0" w:evenHBand="0" w:firstRowFirstColumn="0" w:firstRowLastColumn="0" w:lastRowFirstColumn="0" w:lastRowLastColumn="0"/>
            <w:tcW w:w="4508" w:type="dxa"/>
          </w:tcPr>
          <w:p w14:paraId="046F842F" w14:textId="77777777" w:rsidR="00D00F96" w:rsidRPr="00713CE3" w:rsidRDefault="00D00F96" w:rsidP="00713CE3">
            <w:pPr>
              <w:rPr>
                <w:sz w:val="18"/>
                <w:szCs w:val="18"/>
              </w:rPr>
            </w:pPr>
            <w:r w:rsidRPr="00713CE3">
              <w:rPr>
                <w:sz w:val="18"/>
                <w:szCs w:val="18"/>
              </w:rPr>
              <w:t xml:space="preserve">You have </w:t>
            </w:r>
            <w:r w:rsidRPr="00713CE3">
              <w:rPr>
                <w:b/>
                <w:sz w:val="18"/>
                <w:szCs w:val="18"/>
              </w:rPr>
              <w:t>not notified</w:t>
            </w:r>
            <w:r w:rsidRPr="00713CE3">
              <w:rPr>
                <w:sz w:val="18"/>
                <w:szCs w:val="18"/>
              </w:rPr>
              <w:t xml:space="preserve"> the TGA that your device needs to be reclassified before 25 May 2022, or within two months of inclusion of your device under the old classification rules (whichever is the later date).</w:t>
            </w:r>
          </w:p>
        </w:tc>
        <w:tc>
          <w:tcPr>
            <w:tcW w:w="4508" w:type="dxa"/>
          </w:tcPr>
          <w:p w14:paraId="452EB3E6" w14:textId="77777777" w:rsidR="00D00F96" w:rsidRPr="00713CE3" w:rsidRDefault="00D00F96" w:rsidP="00713CE3">
            <w:pPr>
              <w:cnfStyle w:val="000000000000" w:firstRow="0" w:lastRow="0" w:firstColumn="0" w:lastColumn="0" w:oddVBand="0" w:evenVBand="0" w:oddHBand="0" w:evenHBand="0" w:firstRowFirstColumn="0" w:firstRowLastColumn="0" w:lastRowFirstColumn="0" w:lastRowLastColumn="0"/>
              <w:rPr>
                <w:sz w:val="18"/>
                <w:szCs w:val="18"/>
              </w:rPr>
            </w:pPr>
            <w:r w:rsidRPr="00713CE3">
              <w:rPr>
                <w:sz w:val="18"/>
                <w:szCs w:val="18"/>
              </w:rPr>
              <w:t>Cease supply of your devices from 25 May 2022 or the date that is 2 months after the start date of your ARTG entry (whichever is the later date).</w:t>
            </w:r>
          </w:p>
          <w:p w14:paraId="2BB85A91" w14:textId="77777777" w:rsidR="00D00F96" w:rsidRPr="00713CE3" w:rsidRDefault="00D00F96" w:rsidP="00713CE3">
            <w:pPr>
              <w:cnfStyle w:val="000000000000" w:firstRow="0" w:lastRow="0" w:firstColumn="0" w:lastColumn="0" w:oddVBand="0" w:evenVBand="0" w:oddHBand="0" w:evenHBand="0" w:firstRowFirstColumn="0" w:firstRowLastColumn="0" w:lastRowFirstColumn="0" w:lastRowLastColumn="0"/>
              <w:rPr>
                <w:sz w:val="18"/>
                <w:szCs w:val="18"/>
              </w:rPr>
            </w:pPr>
          </w:p>
        </w:tc>
      </w:tr>
      <w:tr w:rsidR="00D00F96" w:rsidRPr="00542FC0" w14:paraId="74BD81DA" w14:textId="77777777" w:rsidTr="00542FC0">
        <w:tc>
          <w:tcPr>
            <w:cnfStyle w:val="001000000000" w:firstRow="0" w:lastRow="0" w:firstColumn="1" w:lastColumn="0" w:oddVBand="0" w:evenVBand="0" w:oddHBand="0" w:evenHBand="0" w:firstRowFirstColumn="0" w:firstRowLastColumn="0" w:lastRowFirstColumn="0" w:lastRowLastColumn="0"/>
            <w:tcW w:w="4508" w:type="dxa"/>
          </w:tcPr>
          <w:p w14:paraId="2D298401" w14:textId="1DFA8AD9" w:rsidR="00D00F96" w:rsidRPr="00713CE3" w:rsidRDefault="00D00F96" w:rsidP="00713CE3">
            <w:pPr>
              <w:rPr>
                <w:sz w:val="18"/>
                <w:szCs w:val="18"/>
              </w:rPr>
            </w:pPr>
            <w:r w:rsidRPr="00713CE3">
              <w:rPr>
                <w:sz w:val="18"/>
                <w:szCs w:val="18"/>
              </w:rPr>
              <w:t xml:space="preserve">You have </w:t>
            </w:r>
            <w:r w:rsidRPr="00713CE3">
              <w:rPr>
                <w:b/>
                <w:sz w:val="18"/>
                <w:szCs w:val="18"/>
              </w:rPr>
              <w:t>not</w:t>
            </w:r>
            <w:r w:rsidRPr="00713CE3">
              <w:rPr>
                <w:sz w:val="18"/>
                <w:szCs w:val="18"/>
              </w:rPr>
              <w:t xml:space="preserve"> </w:t>
            </w:r>
            <w:proofErr w:type="gramStart"/>
            <w:r w:rsidRPr="00713CE3">
              <w:rPr>
                <w:b/>
                <w:sz w:val="18"/>
                <w:szCs w:val="18"/>
              </w:rPr>
              <w:t>submitted an application</w:t>
            </w:r>
            <w:proofErr w:type="gramEnd"/>
            <w:r w:rsidRPr="00713CE3">
              <w:rPr>
                <w:b/>
                <w:sz w:val="18"/>
                <w:szCs w:val="18"/>
              </w:rPr>
              <w:t xml:space="preserve"> for inclusion</w:t>
            </w:r>
            <w:r w:rsidRPr="00713CE3">
              <w:rPr>
                <w:sz w:val="18"/>
                <w:szCs w:val="18"/>
              </w:rPr>
              <w:t xml:space="preserve"> in the ARTG to transition your device to the correct classification </w:t>
            </w:r>
            <w:r w:rsidRPr="00713CE3">
              <w:rPr>
                <w:b/>
                <w:sz w:val="18"/>
                <w:szCs w:val="18"/>
              </w:rPr>
              <w:t xml:space="preserve">before </w:t>
            </w:r>
            <w:hyperlink w:anchor="_Timeframes_for_ARTG" w:history="1">
              <w:r w:rsidR="0042160E" w:rsidRPr="00713CE3">
                <w:rPr>
                  <w:rStyle w:val="Hyperlink"/>
                  <w:b/>
                  <w:sz w:val="18"/>
                  <w:szCs w:val="18"/>
                </w:rPr>
                <w:t>the transition deadline</w:t>
              </w:r>
            </w:hyperlink>
            <w:r w:rsidRPr="00713CE3">
              <w:rPr>
                <w:sz w:val="18"/>
                <w:szCs w:val="18"/>
              </w:rPr>
              <w:t>.</w:t>
            </w:r>
          </w:p>
        </w:tc>
        <w:tc>
          <w:tcPr>
            <w:tcW w:w="4508" w:type="dxa"/>
          </w:tcPr>
          <w:p w14:paraId="2CB9F374" w14:textId="27F18AA5" w:rsidR="00D00F96" w:rsidRPr="00713CE3" w:rsidRDefault="00D00F96" w:rsidP="00713CE3">
            <w:pPr>
              <w:cnfStyle w:val="000000000000" w:firstRow="0" w:lastRow="0" w:firstColumn="0" w:lastColumn="0" w:oddVBand="0" w:evenVBand="0" w:oddHBand="0" w:evenHBand="0" w:firstRowFirstColumn="0" w:firstRowLastColumn="0" w:lastRowFirstColumn="0" w:lastRowLastColumn="0"/>
              <w:rPr>
                <w:sz w:val="18"/>
                <w:szCs w:val="18"/>
              </w:rPr>
            </w:pPr>
            <w:r w:rsidRPr="00713CE3">
              <w:rPr>
                <w:sz w:val="18"/>
                <w:szCs w:val="18"/>
              </w:rPr>
              <w:t xml:space="preserve">Cease supply of your devices from </w:t>
            </w:r>
            <w:r w:rsidR="0042160E" w:rsidRPr="00713CE3">
              <w:rPr>
                <w:sz w:val="18"/>
                <w:szCs w:val="18"/>
              </w:rPr>
              <w:t>the day of the transition deadline</w:t>
            </w:r>
            <w:r w:rsidRPr="00713CE3">
              <w:rPr>
                <w:sz w:val="18"/>
                <w:szCs w:val="18"/>
              </w:rPr>
              <w:t>.</w:t>
            </w:r>
          </w:p>
        </w:tc>
      </w:tr>
      <w:tr w:rsidR="00D00F96" w:rsidRPr="00542FC0" w14:paraId="33A00F55" w14:textId="77777777" w:rsidTr="00542FC0">
        <w:tc>
          <w:tcPr>
            <w:cnfStyle w:val="001000000000" w:firstRow="0" w:lastRow="0" w:firstColumn="1" w:lastColumn="0" w:oddVBand="0" w:evenVBand="0" w:oddHBand="0" w:evenHBand="0" w:firstRowFirstColumn="0" w:firstRowLastColumn="0" w:lastRowFirstColumn="0" w:lastRowLastColumn="0"/>
            <w:tcW w:w="4508" w:type="dxa"/>
          </w:tcPr>
          <w:p w14:paraId="252B8ACC" w14:textId="77777777" w:rsidR="00D00F96" w:rsidRPr="00713CE3" w:rsidRDefault="00D00F96" w:rsidP="00713CE3">
            <w:pPr>
              <w:rPr>
                <w:sz w:val="18"/>
                <w:szCs w:val="18"/>
              </w:rPr>
            </w:pPr>
            <w:r w:rsidRPr="00713CE3">
              <w:rPr>
                <w:sz w:val="18"/>
                <w:szCs w:val="18"/>
              </w:rPr>
              <w:t>Your application for inclusion of your device with the correct classification is unsuccessful.</w:t>
            </w:r>
          </w:p>
        </w:tc>
        <w:tc>
          <w:tcPr>
            <w:tcW w:w="4508" w:type="dxa"/>
          </w:tcPr>
          <w:p w14:paraId="12787EAB" w14:textId="77777777" w:rsidR="00D00F96" w:rsidRPr="00713CE3" w:rsidRDefault="00D00F96" w:rsidP="00713CE3">
            <w:pPr>
              <w:cnfStyle w:val="000000000000" w:firstRow="0" w:lastRow="0" w:firstColumn="0" w:lastColumn="0" w:oddVBand="0" w:evenVBand="0" w:oddHBand="0" w:evenHBand="0" w:firstRowFirstColumn="0" w:firstRowLastColumn="0" w:lastRowFirstColumn="0" w:lastRowLastColumn="0"/>
              <w:rPr>
                <w:sz w:val="18"/>
                <w:szCs w:val="18"/>
              </w:rPr>
            </w:pPr>
            <w:r w:rsidRPr="00713CE3">
              <w:rPr>
                <w:b/>
                <w:sz w:val="18"/>
                <w:szCs w:val="18"/>
              </w:rPr>
              <w:t>Cease supply</w:t>
            </w:r>
            <w:r w:rsidRPr="00713CE3">
              <w:rPr>
                <w:sz w:val="18"/>
                <w:szCs w:val="18"/>
              </w:rPr>
              <w:t xml:space="preserve"> of your device from the time that you are </w:t>
            </w:r>
            <w:r w:rsidRPr="00713CE3">
              <w:rPr>
                <w:b/>
                <w:sz w:val="18"/>
                <w:szCs w:val="18"/>
              </w:rPr>
              <w:t>notified of the outcome</w:t>
            </w:r>
            <w:r w:rsidRPr="00713CE3">
              <w:rPr>
                <w:sz w:val="18"/>
                <w:szCs w:val="18"/>
              </w:rPr>
              <w:t xml:space="preserve"> of your application.</w:t>
            </w:r>
          </w:p>
        </w:tc>
      </w:tr>
    </w:tbl>
    <w:p w14:paraId="1E7905F9" w14:textId="77777777" w:rsidR="00D00F96" w:rsidRPr="00215D48" w:rsidRDefault="00D00F96" w:rsidP="00713CE3">
      <w:pPr>
        <w:pStyle w:val="NonTOCheading2"/>
      </w:pPr>
      <w:r w:rsidRPr="00215D48">
        <w:lastRenderedPageBreak/>
        <w:t>Version history</w:t>
      </w:r>
    </w:p>
    <w:tbl>
      <w:tblPr>
        <w:tblStyle w:val="TableTGAblack"/>
        <w:tblW w:w="9038" w:type="dxa"/>
        <w:tblLayout w:type="fixed"/>
        <w:tblLook w:val="04A0" w:firstRow="1" w:lastRow="0" w:firstColumn="1" w:lastColumn="0" w:noHBand="0" w:noVBand="1"/>
      </w:tblPr>
      <w:tblGrid>
        <w:gridCol w:w="1276"/>
        <w:gridCol w:w="3242"/>
        <w:gridCol w:w="2712"/>
        <w:gridCol w:w="1808"/>
      </w:tblGrid>
      <w:tr w:rsidR="00D00F96" w:rsidRPr="00215D48" w14:paraId="25A9C2D8" w14:textId="77777777" w:rsidTr="00F8145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76" w:type="dxa"/>
          </w:tcPr>
          <w:p w14:paraId="23E6EFFC" w14:textId="77777777" w:rsidR="00D00F96" w:rsidRPr="00713CE3" w:rsidRDefault="00D00F96" w:rsidP="00713CE3">
            <w:pPr>
              <w:rPr>
                <w:color w:val="FFFFFF" w:themeColor="background1"/>
              </w:rPr>
            </w:pPr>
            <w:r w:rsidRPr="00713CE3">
              <w:rPr>
                <w:color w:val="FFFFFF" w:themeColor="background1"/>
              </w:rPr>
              <w:t>Version</w:t>
            </w:r>
          </w:p>
        </w:tc>
        <w:tc>
          <w:tcPr>
            <w:tcW w:w="3242" w:type="dxa"/>
          </w:tcPr>
          <w:p w14:paraId="6D9157CF" w14:textId="77777777" w:rsidR="00D00F96" w:rsidRPr="00713CE3" w:rsidRDefault="00D00F96" w:rsidP="00713CE3">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713CE3">
              <w:rPr>
                <w:color w:val="FFFFFF" w:themeColor="background1"/>
              </w:rPr>
              <w:t>Description of change</w:t>
            </w:r>
          </w:p>
        </w:tc>
        <w:tc>
          <w:tcPr>
            <w:tcW w:w="2712" w:type="dxa"/>
          </w:tcPr>
          <w:p w14:paraId="7BE2820D" w14:textId="77777777" w:rsidR="00D00F96" w:rsidRPr="00713CE3" w:rsidRDefault="00D00F96" w:rsidP="00713CE3">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713CE3">
              <w:rPr>
                <w:color w:val="FFFFFF" w:themeColor="background1"/>
              </w:rPr>
              <w:t>Author</w:t>
            </w:r>
          </w:p>
        </w:tc>
        <w:tc>
          <w:tcPr>
            <w:tcW w:w="1808" w:type="dxa"/>
          </w:tcPr>
          <w:p w14:paraId="3BA4359E" w14:textId="77777777" w:rsidR="00D00F96" w:rsidRPr="00713CE3" w:rsidRDefault="00D00F96" w:rsidP="00713CE3">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713CE3">
              <w:rPr>
                <w:color w:val="FFFFFF" w:themeColor="background1"/>
              </w:rPr>
              <w:t>Effective date</w:t>
            </w:r>
          </w:p>
        </w:tc>
      </w:tr>
      <w:tr w:rsidR="00D00F96" w:rsidRPr="00215D48" w14:paraId="2360A251" w14:textId="77777777" w:rsidTr="00F81456">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7CA4A724" w14:textId="77777777" w:rsidR="00D00F96" w:rsidRPr="00542FC0" w:rsidRDefault="00D00F96" w:rsidP="00713CE3">
            <w:r w:rsidRPr="00542FC0">
              <w:t>V1.0</w:t>
            </w:r>
          </w:p>
        </w:tc>
        <w:tc>
          <w:tcPr>
            <w:tcW w:w="3242" w:type="dxa"/>
          </w:tcPr>
          <w:p w14:paraId="2FBE3E45" w14:textId="3585FB9E" w:rsidR="00D00F96" w:rsidRPr="00542FC0" w:rsidRDefault="00D00F96" w:rsidP="00713CE3">
            <w:pPr>
              <w:cnfStyle w:val="000000000000" w:firstRow="0" w:lastRow="0" w:firstColumn="0" w:lastColumn="0" w:oddVBand="0" w:evenVBand="0" w:oddHBand="0" w:evenHBand="0" w:firstRowFirstColumn="0" w:firstRowLastColumn="0" w:lastRowFirstColumn="0" w:lastRowLastColumn="0"/>
            </w:pPr>
            <w:r w:rsidRPr="00542FC0">
              <w:t>Original publication</w:t>
            </w:r>
          </w:p>
        </w:tc>
        <w:tc>
          <w:tcPr>
            <w:tcW w:w="2712" w:type="dxa"/>
          </w:tcPr>
          <w:p w14:paraId="1290BA1B" w14:textId="3A5C1E34" w:rsidR="00D00F96" w:rsidRPr="00542FC0" w:rsidRDefault="00D00F96" w:rsidP="00713CE3">
            <w:pPr>
              <w:cnfStyle w:val="000000000000" w:firstRow="0" w:lastRow="0" w:firstColumn="0" w:lastColumn="0" w:oddVBand="0" w:evenVBand="0" w:oddHBand="0" w:evenHBand="0" w:firstRowFirstColumn="0" w:firstRowLastColumn="0" w:lastRowFirstColumn="0" w:lastRowLastColumn="0"/>
            </w:pPr>
            <w:r w:rsidRPr="00542FC0">
              <w:t>Medical Devices Authorisation Branch</w:t>
            </w:r>
          </w:p>
        </w:tc>
        <w:tc>
          <w:tcPr>
            <w:tcW w:w="1808" w:type="dxa"/>
          </w:tcPr>
          <w:p w14:paraId="55406B49" w14:textId="77777777" w:rsidR="00D00F96" w:rsidRPr="00542FC0" w:rsidRDefault="00D00F96" w:rsidP="00713CE3">
            <w:pPr>
              <w:cnfStyle w:val="000000000000" w:firstRow="0" w:lastRow="0" w:firstColumn="0" w:lastColumn="0" w:oddVBand="0" w:evenVBand="0" w:oddHBand="0" w:evenHBand="0" w:firstRowFirstColumn="0" w:firstRowLastColumn="0" w:lastRowFirstColumn="0" w:lastRowLastColumn="0"/>
            </w:pPr>
            <w:r w:rsidRPr="00542FC0">
              <w:t>December 2020</w:t>
            </w:r>
          </w:p>
        </w:tc>
      </w:tr>
      <w:tr w:rsidR="00D00F96" w:rsidRPr="00215D48" w14:paraId="450BC3B6" w14:textId="77777777" w:rsidTr="00F81456">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4D3FCC40" w14:textId="77777777" w:rsidR="00D00F96" w:rsidRPr="00542FC0" w:rsidRDefault="00D00F96" w:rsidP="00713CE3">
            <w:r w:rsidRPr="00542FC0">
              <w:t>V1.1</w:t>
            </w:r>
          </w:p>
        </w:tc>
        <w:tc>
          <w:tcPr>
            <w:tcW w:w="3242" w:type="dxa"/>
          </w:tcPr>
          <w:p w14:paraId="238B9063" w14:textId="77777777" w:rsidR="00D00F96" w:rsidRPr="00542FC0" w:rsidRDefault="00D00F96" w:rsidP="00713CE3">
            <w:pPr>
              <w:cnfStyle w:val="000000000000" w:firstRow="0" w:lastRow="0" w:firstColumn="0" w:lastColumn="0" w:oddVBand="0" w:evenVBand="0" w:oddHBand="0" w:evenHBand="0" w:firstRowFirstColumn="0" w:firstRowLastColumn="0" w:lastRowFirstColumn="0" w:lastRowLastColumn="0"/>
            </w:pPr>
            <w:r w:rsidRPr="00542FC0">
              <w:t>Addition of steps for reclassification application</w:t>
            </w:r>
          </w:p>
        </w:tc>
        <w:tc>
          <w:tcPr>
            <w:tcW w:w="2712" w:type="dxa"/>
          </w:tcPr>
          <w:p w14:paraId="70D3821E" w14:textId="7AFF7705" w:rsidR="00D00F96" w:rsidRPr="00542FC0" w:rsidRDefault="00D00F96" w:rsidP="00713CE3">
            <w:pPr>
              <w:cnfStyle w:val="000000000000" w:firstRow="0" w:lastRow="0" w:firstColumn="0" w:lastColumn="0" w:oddVBand="0" w:evenVBand="0" w:oddHBand="0" w:evenHBand="0" w:firstRowFirstColumn="0" w:firstRowLastColumn="0" w:lastRowFirstColumn="0" w:lastRowLastColumn="0"/>
            </w:pPr>
            <w:r w:rsidRPr="00542FC0">
              <w:t>Medical Devices Authorisation Branch</w:t>
            </w:r>
          </w:p>
        </w:tc>
        <w:tc>
          <w:tcPr>
            <w:tcW w:w="1808" w:type="dxa"/>
          </w:tcPr>
          <w:p w14:paraId="7D33BDF8" w14:textId="77777777" w:rsidR="00D00F96" w:rsidRPr="00542FC0" w:rsidRDefault="00D00F96" w:rsidP="00713CE3">
            <w:pPr>
              <w:cnfStyle w:val="000000000000" w:firstRow="0" w:lastRow="0" w:firstColumn="0" w:lastColumn="0" w:oddVBand="0" w:evenVBand="0" w:oddHBand="0" w:evenHBand="0" w:firstRowFirstColumn="0" w:firstRowLastColumn="0" w:lastRowFirstColumn="0" w:lastRowLastColumn="0"/>
            </w:pPr>
            <w:r w:rsidRPr="00542FC0">
              <w:t>December 2022</w:t>
            </w:r>
          </w:p>
        </w:tc>
      </w:tr>
      <w:tr w:rsidR="0042160E" w:rsidRPr="00215D48" w14:paraId="01CF215C" w14:textId="77777777" w:rsidTr="00F81456">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268BD675" w14:textId="7F51C344" w:rsidR="0042160E" w:rsidRPr="00542FC0" w:rsidRDefault="0042160E" w:rsidP="00713CE3">
            <w:r w:rsidRPr="00542FC0">
              <w:t>V1.2</w:t>
            </w:r>
          </w:p>
        </w:tc>
        <w:tc>
          <w:tcPr>
            <w:tcW w:w="3242" w:type="dxa"/>
          </w:tcPr>
          <w:p w14:paraId="5DAF1BEC" w14:textId="1C2FD861" w:rsidR="0042160E" w:rsidRPr="00542FC0" w:rsidRDefault="0042160E" w:rsidP="00713CE3">
            <w:pPr>
              <w:cnfStyle w:val="000000000000" w:firstRow="0" w:lastRow="0" w:firstColumn="0" w:lastColumn="0" w:oddVBand="0" w:evenVBand="0" w:oddHBand="0" w:evenHBand="0" w:firstRowFirstColumn="0" w:firstRowLastColumn="0" w:lastRowFirstColumn="0" w:lastRowLastColumn="0"/>
            </w:pPr>
            <w:r w:rsidRPr="00542FC0">
              <w:t>Update the transition deadline, weblink and some minor edits</w:t>
            </w:r>
          </w:p>
        </w:tc>
        <w:tc>
          <w:tcPr>
            <w:tcW w:w="2712" w:type="dxa"/>
          </w:tcPr>
          <w:p w14:paraId="21CF0946" w14:textId="0069B430" w:rsidR="0042160E" w:rsidRPr="00542FC0" w:rsidRDefault="0042160E" w:rsidP="00713CE3">
            <w:pPr>
              <w:cnfStyle w:val="000000000000" w:firstRow="0" w:lastRow="0" w:firstColumn="0" w:lastColumn="0" w:oddVBand="0" w:evenVBand="0" w:oddHBand="0" w:evenHBand="0" w:firstRowFirstColumn="0" w:firstRowLastColumn="0" w:lastRowFirstColumn="0" w:lastRowLastColumn="0"/>
            </w:pPr>
            <w:r w:rsidRPr="00542FC0">
              <w:t>Medical Devices Authorisation Branch</w:t>
            </w:r>
          </w:p>
        </w:tc>
        <w:tc>
          <w:tcPr>
            <w:tcW w:w="1808" w:type="dxa"/>
          </w:tcPr>
          <w:p w14:paraId="1EA3826C" w14:textId="72325054" w:rsidR="0042160E" w:rsidRPr="00542FC0" w:rsidRDefault="0042160E" w:rsidP="00713CE3">
            <w:pPr>
              <w:cnfStyle w:val="000000000000" w:firstRow="0" w:lastRow="0" w:firstColumn="0" w:lastColumn="0" w:oddVBand="0" w:evenVBand="0" w:oddHBand="0" w:evenHBand="0" w:firstRowFirstColumn="0" w:firstRowLastColumn="0" w:lastRowFirstColumn="0" w:lastRowLastColumn="0"/>
            </w:pPr>
            <w:r w:rsidRPr="00542FC0">
              <w:t>August 2023</w:t>
            </w:r>
          </w:p>
        </w:tc>
      </w:tr>
      <w:tr w:rsidR="007E6DE4" w:rsidRPr="00215D48" w14:paraId="15B7B420" w14:textId="77777777" w:rsidTr="00F81456">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544355C7" w14:textId="1E865102" w:rsidR="007E6DE4" w:rsidRPr="00542FC0" w:rsidRDefault="007E6DE4" w:rsidP="00713CE3">
            <w:r w:rsidRPr="00542FC0">
              <w:t>V1.3</w:t>
            </w:r>
          </w:p>
        </w:tc>
        <w:tc>
          <w:tcPr>
            <w:tcW w:w="3242" w:type="dxa"/>
          </w:tcPr>
          <w:p w14:paraId="363E83D8" w14:textId="5857B3F0" w:rsidR="007E6DE4" w:rsidRPr="00542FC0" w:rsidRDefault="007E6DE4" w:rsidP="00713CE3">
            <w:pPr>
              <w:cnfStyle w:val="000000000000" w:firstRow="0" w:lastRow="0" w:firstColumn="0" w:lastColumn="0" w:oddVBand="0" w:evenVBand="0" w:oddHBand="0" w:evenHBand="0" w:firstRowFirstColumn="0" w:firstRowLastColumn="0" w:lastRowFirstColumn="0" w:lastRowLastColumn="0"/>
            </w:pPr>
            <w:r w:rsidRPr="00542FC0">
              <w:t>Update the transition deadline</w:t>
            </w:r>
          </w:p>
        </w:tc>
        <w:tc>
          <w:tcPr>
            <w:tcW w:w="2712" w:type="dxa"/>
          </w:tcPr>
          <w:p w14:paraId="1754B310" w14:textId="1AE99088" w:rsidR="007E6DE4" w:rsidRPr="00542FC0" w:rsidRDefault="007E6DE4" w:rsidP="00713CE3">
            <w:pPr>
              <w:cnfStyle w:val="000000000000" w:firstRow="0" w:lastRow="0" w:firstColumn="0" w:lastColumn="0" w:oddVBand="0" w:evenVBand="0" w:oddHBand="0" w:evenHBand="0" w:firstRowFirstColumn="0" w:firstRowLastColumn="0" w:lastRowFirstColumn="0" w:lastRowLastColumn="0"/>
            </w:pPr>
            <w:r w:rsidRPr="00542FC0">
              <w:t>Medical Devices Authorisation Branch</w:t>
            </w:r>
          </w:p>
        </w:tc>
        <w:tc>
          <w:tcPr>
            <w:tcW w:w="1808" w:type="dxa"/>
          </w:tcPr>
          <w:p w14:paraId="27662C21" w14:textId="6B6F48BD" w:rsidR="007E6DE4" w:rsidRPr="00542FC0" w:rsidRDefault="00BF1F08" w:rsidP="00713CE3">
            <w:pPr>
              <w:cnfStyle w:val="000000000000" w:firstRow="0" w:lastRow="0" w:firstColumn="0" w:lastColumn="0" w:oddVBand="0" w:evenVBand="0" w:oddHBand="0" w:evenHBand="0" w:firstRowFirstColumn="0" w:firstRowLastColumn="0" w:lastRowFirstColumn="0" w:lastRowLastColumn="0"/>
            </w:pPr>
            <w:r w:rsidRPr="00542FC0">
              <w:t>December</w:t>
            </w:r>
            <w:r w:rsidR="007E6DE4" w:rsidRPr="00542FC0">
              <w:t xml:space="preserve"> 2023</w:t>
            </w:r>
          </w:p>
        </w:tc>
      </w:tr>
    </w:tbl>
    <w:p w14:paraId="6F5FF741" w14:textId="77777777" w:rsidR="00D00F96" w:rsidRPr="00215D48" w:rsidRDefault="00D00F96" w:rsidP="00713CE3">
      <w:pPr>
        <w:sectPr w:rsidR="00D00F96" w:rsidRPr="00215D48" w:rsidSect="0029069E">
          <w:headerReference w:type="default" r:id="rId41"/>
          <w:footerReference w:type="default" r:id="rId42"/>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713CE3" w:rsidRPr="00215D48" w14:paraId="75570E6E" w14:textId="77777777" w:rsidTr="00564BBE">
        <w:trPr>
          <w:trHeight w:hRule="exact" w:val="565"/>
          <w:jc w:val="center"/>
        </w:trPr>
        <w:tc>
          <w:tcPr>
            <w:tcW w:w="9145" w:type="dxa"/>
          </w:tcPr>
          <w:bookmarkEnd w:id="3"/>
          <w:bookmarkEnd w:id="4"/>
          <w:p w14:paraId="5DE6ABBB" w14:textId="5B502FDE" w:rsidR="00713CE3" w:rsidRPr="00215D48" w:rsidRDefault="00713CE3" w:rsidP="00713CE3">
            <w:pPr>
              <w:pStyle w:val="TGASignoff"/>
            </w:pPr>
            <w:r w:rsidRPr="00215D48">
              <w:lastRenderedPageBreak/>
              <w:t>Therapeutic Goods Administration</w:t>
            </w:r>
          </w:p>
        </w:tc>
      </w:tr>
      <w:tr w:rsidR="00713CE3" w:rsidRPr="00215D48" w14:paraId="1032365C" w14:textId="77777777" w:rsidTr="00564BBE">
        <w:trPr>
          <w:trHeight w:val="963"/>
          <w:jc w:val="center"/>
        </w:trPr>
        <w:tc>
          <w:tcPr>
            <w:tcW w:w="9145" w:type="dxa"/>
            <w:tcMar>
              <w:top w:w="28" w:type="dxa"/>
            </w:tcMar>
          </w:tcPr>
          <w:p w14:paraId="4CA56FEC" w14:textId="77777777" w:rsidR="00713CE3" w:rsidRPr="00215D48" w:rsidRDefault="00713CE3" w:rsidP="00713CE3">
            <w:pPr>
              <w:pStyle w:val="Address"/>
              <w:jc w:val="center"/>
            </w:pPr>
            <w:r w:rsidRPr="00215D48">
              <w:t>PO Box 100 Woden ACT 2606 Australia</w:t>
            </w:r>
          </w:p>
          <w:p w14:paraId="01C38961" w14:textId="77777777" w:rsidR="00713CE3" w:rsidRDefault="00713CE3" w:rsidP="00713CE3">
            <w:pPr>
              <w:pStyle w:val="Address"/>
              <w:jc w:val="center"/>
            </w:pPr>
            <w:r w:rsidRPr="00215D48">
              <w:t xml:space="preserve">Email: </w:t>
            </w:r>
            <w:hyperlink r:id="rId43" w:history="1">
              <w:r w:rsidRPr="00215D48">
                <w:rPr>
                  <w:rStyle w:val="Hyperlink"/>
                </w:rPr>
                <w:t>info@tga.gov.au</w:t>
              </w:r>
            </w:hyperlink>
            <w:r w:rsidRPr="00215D48">
              <w:t xml:space="preserve">  Phone: 1800 020 </w:t>
            </w:r>
            <w:proofErr w:type="gramStart"/>
            <w:r w:rsidRPr="00215D48">
              <w:t>653  Fax</w:t>
            </w:r>
            <w:proofErr w:type="gramEnd"/>
            <w:r w:rsidRPr="00215D48">
              <w:t xml:space="preserve">: </w:t>
            </w:r>
            <w:r w:rsidRPr="00BA0DFC">
              <w:t>02 6203 1605</w:t>
            </w:r>
          </w:p>
          <w:p w14:paraId="63FE0A39" w14:textId="77777777" w:rsidR="00713CE3" w:rsidRDefault="00713CE3" w:rsidP="00713CE3">
            <w:pPr>
              <w:pStyle w:val="Address"/>
              <w:jc w:val="center"/>
              <w:rPr>
                <w:rStyle w:val="Hyperlink"/>
              </w:rPr>
            </w:pPr>
            <w:r>
              <w:rPr>
                <w:sz w:val="22"/>
                <w:szCs w:val="22"/>
              </w:rPr>
              <w:t xml:space="preserve">Web: </w:t>
            </w:r>
            <w:hyperlink r:id="rId44" w:history="1">
              <w:r w:rsidRPr="00B528AB">
                <w:rPr>
                  <w:rStyle w:val="Hyperlink"/>
                </w:rPr>
                <w:t>tga.gov.au</w:t>
              </w:r>
            </w:hyperlink>
          </w:p>
          <w:p w14:paraId="0E6D3FB8" w14:textId="03CCD46D" w:rsidR="00713CE3" w:rsidRPr="00215D48" w:rsidRDefault="00713CE3" w:rsidP="00713CE3">
            <w:pPr>
              <w:pStyle w:val="Address"/>
              <w:rPr>
                <w:rStyle w:val="Hyperlink"/>
                <w:b/>
                <w:color w:val="auto"/>
                <w:sz w:val="22"/>
                <w:u w:val="none"/>
              </w:rPr>
            </w:pPr>
          </w:p>
        </w:tc>
      </w:tr>
      <w:tr w:rsidR="00C50E5C" w:rsidRPr="00215D48" w14:paraId="77C2813B" w14:textId="77777777" w:rsidTr="00564BBE">
        <w:trPr>
          <w:trHeight w:val="251"/>
          <w:jc w:val="center"/>
        </w:trPr>
        <w:tc>
          <w:tcPr>
            <w:tcW w:w="9145" w:type="dxa"/>
            <w:tcMar>
              <w:top w:w="28" w:type="dxa"/>
            </w:tcMar>
          </w:tcPr>
          <w:p w14:paraId="715C29F5" w14:textId="648EC81E" w:rsidR="00C50E5C" w:rsidRPr="00215D48" w:rsidRDefault="00C50E5C" w:rsidP="00713CE3">
            <w:pPr>
              <w:pStyle w:val="Address"/>
            </w:pPr>
          </w:p>
        </w:tc>
      </w:tr>
    </w:tbl>
    <w:p w14:paraId="7BE49D8E" w14:textId="77777777" w:rsidR="00706634" w:rsidRPr="00215D48" w:rsidRDefault="00706634" w:rsidP="00713CE3"/>
    <w:sectPr w:rsidR="00706634" w:rsidRPr="00215D48" w:rsidSect="00AE7C6A">
      <w:headerReference w:type="first" r:id="rId45"/>
      <w:footerReference w:type="first" r:id="rId46"/>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CC764" w14:textId="77777777" w:rsidR="00AA4321" w:rsidRDefault="00AA4321" w:rsidP="00713CE3">
      <w:r>
        <w:separator/>
      </w:r>
    </w:p>
  </w:endnote>
  <w:endnote w:type="continuationSeparator" w:id="0">
    <w:p w14:paraId="270C5C66" w14:textId="77777777" w:rsidR="00AA4321" w:rsidRDefault="00AA4321" w:rsidP="00713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A77452" w:rsidRPr="00257138" w14:paraId="101328A7" w14:textId="77777777" w:rsidTr="000B30E5">
      <w:trPr>
        <w:trHeight w:val="423"/>
      </w:trPr>
      <w:tc>
        <w:tcPr>
          <w:tcW w:w="4360" w:type="dxa"/>
          <w:tcBorders>
            <w:top w:val="single" w:sz="4" w:space="0" w:color="auto"/>
          </w:tcBorders>
        </w:tcPr>
        <w:p w14:paraId="7AA5CEB4" w14:textId="77777777" w:rsidR="00A77452" w:rsidRDefault="00A77452" w:rsidP="00713CE3">
          <w:pPr>
            <w:pStyle w:val="Footer"/>
          </w:pPr>
        </w:p>
        <w:p w14:paraId="45F7C208" w14:textId="77777777" w:rsidR="00A77452" w:rsidRPr="00257138" w:rsidRDefault="00A77452" w:rsidP="00713CE3">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4CDB8373" w14:textId="77777777" w:rsidR="00A77452" w:rsidRDefault="00A77452" w:rsidP="00713CE3">
              <w:pPr>
                <w:pStyle w:val="Footer"/>
              </w:pPr>
            </w:p>
            <w:p w14:paraId="1C4EA4C0" w14:textId="77777777" w:rsidR="00A77452" w:rsidRPr="00257138" w:rsidRDefault="00A77452" w:rsidP="00713CE3">
              <w:pPr>
                <w:pStyle w:val="Footer"/>
              </w:pPr>
              <w:r w:rsidRPr="00257138">
                <w:t xml:space="preserve">Page </w:t>
              </w:r>
              <w:r w:rsidR="003361D1">
                <w:fldChar w:fldCharType="begin"/>
              </w:r>
              <w:r w:rsidR="003361D1">
                <w:instrText xml:space="preserve"> PAGE </w:instrText>
              </w:r>
              <w:r w:rsidR="003361D1">
                <w:fldChar w:fldCharType="separate"/>
              </w:r>
              <w:r w:rsidR="00F401EF">
                <w:rPr>
                  <w:noProof/>
                </w:rPr>
                <w:t>2</w:t>
              </w:r>
              <w:r w:rsidR="003361D1">
                <w:rPr>
                  <w:noProof/>
                </w:rPr>
                <w:fldChar w:fldCharType="end"/>
              </w:r>
              <w:r w:rsidRPr="00257138">
                <w:t xml:space="preserve"> of </w:t>
              </w:r>
              <w:r w:rsidR="005D3080">
                <w:fldChar w:fldCharType="begin"/>
              </w:r>
              <w:r w:rsidR="005D3080">
                <w:instrText xml:space="preserve"> NUMPAGES  </w:instrText>
              </w:r>
              <w:r w:rsidR="005D3080">
                <w:fldChar w:fldCharType="separate"/>
              </w:r>
              <w:r w:rsidR="00EB6CAF">
                <w:rPr>
                  <w:noProof/>
                </w:rPr>
                <w:t>2</w:t>
              </w:r>
              <w:r w:rsidR="005D3080">
                <w:rPr>
                  <w:noProof/>
                </w:rPr>
                <w:fldChar w:fldCharType="end"/>
              </w:r>
            </w:p>
          </w:sdtContent>
        </w:sdt>
      </w:tc>
    </w:tr>
    <w:tr w:rsidR="00A77452" w:rsidRPr="00257138" w14:paraId="5ECA77F2" w14:textId="77777777" w:rsidTr="000B30E5">
      <w:trPr>
        <w:trHeight w:val="263"/>
      </w:trPr>
      <w:tc>
        <w:tcPr>
          <w:tcW w:w="4360" w:type="dxa"/>
        </w:tcPr>
        <w:p w14:paraId="4A0B4C69" w14:textId="77777777" w:rsidR="00A77452" w:rsidRPr="00257138" w:rsidRDefault="00A77452" w:rsidP="00713CE3">
          <w:pPr>
            <w:pStyle w:val="Footer"/>
          </w:pPr>
          <w:r w:rsidRPr="00257138">
            <w:t xml:space="preserve">V1.0 </w:t>
          </w:r>
          <w:r>
            <w:t>Month</w:t>
          </w:r>
          <w:r w:rsidRPr="00257138">
            <w:t xml:space="preserve"> 201</w:t>
          </w:r>
          <w:r>
            <w:t>2</w:t>
          </w:r>
        </w:p>
      </w:tc>
      <w:tc>
        <w:tcPr>
          <w:tcW w:w="4360" w:type="dxa"/>
        </w:tcPr>
        <w:p w14:paraId="2E7F2566" w14:textId="77777777" w:rsidR="00A77452" w:rsidRPr="00257138" w:rsidRDefault="00A77452" w:rsidP="00713CE3">
          <w:pPr>
            <w:pStyle w:val="Footer"/>
          </w:pPr>
        </w:p>
      </w:tc>
    </w:tr>
  </w:tbl>
  <w:p w14:paraId="18685A1B" w14:textId="77777777" w:rsidR="00A77452" w:rsidRPr="00826007" w:rsidRDefault="00A77452" w:rsidP="00713C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75613" w14:textId="77777777" w:rsidR="00A77452" w:rsidRDefault="00A77452" w:rsidP="00713CE3">
    <w:pPr>
      <w:pStyle w:val="Footer"/>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382"/>
    </w:tblGrid>
    <w:tr w:rsidR="00D00F96" w:rsidRPr="004A3084" w14:paraId="0F690C24" w14:textId="77777777" w:rsidTr="00231E8D">
      <w:trPr>
        <w:trHeight w:val="423"/>
      </w:trPr>
      <w:tc>
        <w:tcPr>
          <w:tcW w:w="7338" w:type="dxa"/>
          <w:tcBorders>
            <w:top w:val="single" w:sz="4" w:space="0" w:color="auto"/>
          </w:tcBorders>
        </w:tcPr>
        <w:p w14:paraId="6495D1A4" w14:textId="38DD7959" w:rsidR="00D00F96" w:rsidRPr="004A3084" w:rsidRDefault="00D00F96" w:rsidP="00713CE3">
          <w:pPr>
            <w:pStyle w:val="Footer"/>
          </w:pPr>
          <w:r>
            <w:t>Reclassification of active medical devices for therapy with a diagnostic function</w:t>
          </w:r>
          <w:r>
            <w:br/>
            <w:t>V1.</w:t>
          </w:r>
          <w:r w:rsidR="00BF1F08">
            <w:t>3 December</w:t>
          </w:r>
          <w:r w:rsidR="00990902">
            <w:t xml:space="preserve"> </w:t>
          </w:r>
          <w:r>
            <w:t>202</w:t>
          </w:r>
          <w:r w:rsidR="00990902">
            <w:t>3</w:t>
          </w:r>
        </w:p>
      </w:tc>
      <w:tc>
        <w:tcPr>
          <w:tcW w:w="1382" w:type="dxa"/>
          <w:tcBorders>
            <w:top w:val="single" w:sz="4" w:space="0" w:color="auto"/>
          </w:tcBorders>
        </w:tcPr>
        <w:sdt>
          <w:sdtPr>
            <w:id w:val="2135523979"/>
            <w:docPartObj>
              <w:docPartGallery w:val="Page Numbers (Top of Page)"/>
              <w:docPartUnique/>
            </w:docPartObj>
          </w:sdtPr>
          <w:sdtEndPr/>
          <w:sdtContent>
            <w:p w14:paraId="62987FBB" w14:textId="77777777" w:rsidR="00D00F96" w:rsidRPr="004A3084" w:rsidRDefault="00D00F96" w:rsidP="00713CE3">
              <w:pPr>
                <w:pStyle w:val="Footer"/>
              </w:pPr>
              <w:r w:rsidRPr="004A3084">
                <w:t xml:space="preserve">Page </w:t>
              </w:r>
              <w:r>
                <w:fldChar w:fldCharType="begin"/>
              </w:r>
              <w:r>
                <w:instrText xml:space="preserve"> PAGE </w:instrText>
              </w:r>
              <w:r>
                <w:fldChar w:fldCharType="separate"/>
              </w:r>
              <w:r>
                <w:rPr>
                  <w:noProof/>
                </w:rPr>
                <w:t>10</w:t>
              </w:r>
              <w:r>
                <w:rPr>
                  <w:noProof/>
                </w:rPr>
                <w:fldChar w:fldCharType="end"/>
              </w:r>
              <w:r w:rsidRPr="004A3084">
                <w:t xml:space="preserve"> of </w:t>
              </w:r>
              <w:r w:rsidR="005D3080">
                <w:fldChar w:fldCharType="begin"/>
              </w:r>
              <w:r w:rsidR="005D3080">
                <w:instrText xml:space="preserve"> NUMPAGES  </w:instrText>
              </w:r>
              <w:r w:rsidR="005D3080">
                <w:fldChar w:fldCharType="separate"/>
              </w:r>
              <w:r>
                <w:rPr>
                  <w:noProof/>
                </w:rPr>
                <w:t>12</w:t>
              </w:r>
              <w:r w:rsidR="005D3080">
                <w:rPr>
                  <w:noProof/>
                </w:rPr>
                <w:fldChar w:fldCharType="end"/>
              </w:r>
            </w:p>
          </w:sdtContent>
        </w:sdt>
      </w:tc>
    </w:tr>
  </w:tbl>
  <w:p w14:paraId="4C03876F" w14:textId="77777777" w:rsidR="00D00F96" w:rsidRPr="00826007" w:rsidRDefault="00D00F96" w:rsidP="00713CE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7771A" w14:textId="77777777" w:rsidR="00A77452" w:rsidRPr="008E3C43" w:rsidRDefault="00A77452" w:rsidP="00713C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5D299" w14:textId="77777777" w:rsidR="00AA4321" w:rsidRDefault="00AA4321" w:rsidP="00713CE3">
      <w:r>
        <w:separator/>
      </w:r>
    </w:p>
  </w:footnote>
  <w:footnote w:type="continuationSeparator" w:id="0">
    <w:p w14:paraId="359D1A75" w14:textId="77777777" w:rsidR="00AA4321" w:rsidRDefault="00AA4321" w:rsidP="00713C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42ABB" w14:textId="77777777" w:rsidR="00A77452" w:rsidRDefault="005D3080" w:rsidP="00713CE3">
    <w:pPr>
      <w:pStyle w:val="Header"/>
    </w:pPr>
    <w:sdt>
      <w:sdtPr>
        <w:id w:val="-203553135"/>
        <w:docPartObj>
          <w:docPartGallery w:val="Watermarks"/>
          <w:docPartUnique/>
        </w:docPartObj>
      </w:sdtPr>
      <w:sdtEndPr/>
      <w:sdtContent>
        <w:r>
          <w:rPr>
            <w:noProof/>
          </w:rPr>
          <w:pict w14:anchorId="70ED6A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13303" o:spid="_x0000_s1039" type="#_x0000_t136" style="position:absolute;left:0;text-align:left;margin-left:0;margin-top:0;width:535.5pt;height:202.5pt;rotation:315;z-index:251657216;mso-position-horizontal:center;mso-position-horizontal-relative:margin;mso-position-vertical:center;mso-position-vertical-relative:margin" o:allowincell="f" fillcolor="#4a8485" stroked="f">
              <v:fill opacity=".5"/>
              <v:textpath style="font-family:&quot;Arial Black&quot;;font-size:2in" string="DRAFT"/>
              <w10:wrap anchorx="margin" anchory="margin"/>
            </v:shape>
          </w:pict>
        </w:r>
      </w:sdtContent>
    </w:sdt>
    <w:r w:rsidR="00A77452" w:rsidRPr="000F5176">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A77452" w:rsidRPr="002B29B2" w14:paraId="43FE6318" w14:textId="77777777" w:rsidTr="00F71E1E">
      <w:trPr>
        <w:trHeight w:hRule="exact" w:val="8845"/>
      </w:trPr>
      <w:tc>
        <w:tcPr>
          <w:tcW w:w="11964" w:type="dxa"/>
          <w:vAlign w:val="center"/>
        </w:tcPr>
        <w:p w14:paraId="473B2B71" w14:textId="77777777" w:rsidR="00A77452" w:rsidRPr="002B29B2" w:rsidRDefault="005D3080" w:rsidP="00713CE3">
          <w:pPr>
            <w:rPr>
              <w:noProof/>
            </w:rPr>
          </w:pPr>
          <w:sdt>
            <w:sdtPr>
              <w:rPr>
                <w:noProof/>
              </w:rPr>
              <w:id w:val="1926993388"/>
              <w:showingPlcHdr/>
              <w:picture/>
            </w:sdtPr>
            <w:sdtEndPr/>
            <w:sdtContent>
              <w:r w:rsidR="00A77452" w:rsidRPr="00F71E1E">
                <w:rPr>
                  <w:noProof/>
                  <w:lang w:eastAsia="en-AU"/>
                </w:rPr>
                <w:drawing>
                  <wp:inline distT="0" distB="0" distL="0" distR="0" wp14:anchorId="5F248909" wp14:editId="17A9F6EA">
                    <wp:extent cx="7631430" cy="5523865"/>
                    <wp:effectExtent l="0" t="0" r="7620" b="635"/>
                    <wp:docPr id="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1"/>
                            <pic:cNvPicPr>
                              <a:picLocks noChangeAspect="1" noChangeArrowheads="1"/>
                            </pic:cNvPicPr>
                          </pic:nvPicPr>
                          <pic:blipFill>
                            <a:blip r:embed="rId1" cstate="print"/>
                            <a:srcRect/>
                            <a:stretch>
                              <a:fillRect/>
                            </a:stretch>
                          </pic:blipFill>
                          <pic:spPr bwMode="auto">
                            <a:xfrm>
                              <a:off x="0" y="0"/>
                              <a:ext cx="7631430" cy="5523865"/>
                            </a:xfrm>
                            <a:prstGeom prst="rect">
                              <a:avLst/>
                            </a:prstGeom>
                            <a:noFill/>
                            <a:ln w="9525">
                              <a:noFill/>
                              <a:miter lim="800000"/>
                              <a:headEnd/>
                              <a:tailEnd/>
                            </a:ln>
                          </pic:spPr>
                        </pic:pic>
                      </a:graphicData>
                    </a:graphic>
                  </wp:inline>
                </w:drawing>
              </w:r>
            </w:sdtContent>
          </w:sdt>
        </w:p>
      </w:tc>
    </w:tr>
  </w:tbl>
  <w:p w14:paraId="112C6FC8" w14:textId="77777777" w:rsidR="00A77452" w:rsidRDefault="0078745C" w:rsidP="00713CE3">
    <w:pPr>
      <w:rPr>
        <w:noProof/>
      </w:rPr>
    </w:pPr>
    <w:r w:rsidRPr="002B29B2">
      <w:rPr>
        <w:noProof/>
        <w:lang w:eastAsia="en-AU"/>
      </w:rPr>
      <w:drawing>
        <wp:anchor distT="0" distB="0" distL="114300" distR="114300" simplePos="0" relativeHeight="251662336" behindDoc="0" locked="0" layoutInCell="0" allowOverlap="1" wp14:anchorId="6E721DE9" wp14:editId="2AF2689C">
          <wp:simplePos x="0" y="0"/>
          <wp:positionH relativeFrom="page">
            <wp:align>left</wp:align>
          </wp:positionH>
          <wp:positionV relativeFrom="page">
            <wp:posOffset>3239495</wp:posOffset>
          </wp:positionV>
          <wp:extent cx="7663815" cy="4323091"/>
          <wp:effectExtent l="0" t="0" r="0" b="127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55652">
      <w:rPr>
        <w:noProof/>
        <w:lang w:eastAsia="en-AU"/>
      </w:rPr>
      <w:drawing>
        <wp:anchor distT="0" distB="0" distL="114300" distR="114300" simplePos="0" relativeHeight="251664384" behindDoc="0" locked="0" layoutInCell="1" allowOverlap="1" wp14:anchorId="30A3F0FB" wp14:editId="1C608B87">
          <wp:simplePos x="0" y="0"/>
          <wp:positionH relativeFrom="column">
            <wp:posOffset>-186055</wp:posOffset>
          </wp:positionH>
          <wp:positionV relativeFrom="paragraph">
            <wp:posOffset>136525</wp:posOffset>
          </wp:positionV>
          <wp:extent cx="3524250" cy="819150"/>
          <wp:effectExtent l="0" t="0" r="0" b="0"/>
          <wp:wrapTopAndBottom/>
          <wp:docPr id="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3524250" cy="819150"/>
                  </a:xfrm>
                  <a:prstGeom prst="rect">
                    <a:avLst/>
                  </a:prstGeom>
                  <a:noFill/>
                  <a:ln w="9525">
                    <a:noFill/>
                    <a:miter lim="800000"/>
                    <a:headEnd/>
                    <a:tailEnd/>
                  </a:ln>
                </pic:spPr>
              </pic:pic>
            </a:graphicData>
          </a:graphic>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6073C" w14:textId="77777777" w:rsidR="00D00F96" w:rsidRDefault="00D00F96" w:rsidP="00713CE3">
    <w:pPr>
      <w:pStyle w:val="Header"/>
    </w:pPr>
    <w:r w:rsidRPr="000F5176">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3B322" w14:textId="77777777" w:rsidR="00A77452" w:rsidRPr="00FE501F" w:rsidRDefault="00A77452" w:rsidP="00713CE3">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053F11"/>
    <w:multiLevelType w:val="multilevel"/>
    <w:tmpl w:val="E76A6EC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5" w15:restartNumberingAfterBreak="0">
    <w:nsid w:val="168F13E9"/>
    <w:multiLevelType w:val="multilevel"/>
    <w:tmpl w:val="BDCE1BCC"/>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7" w15:restartNumberingAfterBreak="0">
    <w:nsid w:val="34A25D45"/>
    <w:multiLevelType w:val="hybridMultilevel"/>
    <w:tmpl w:val="FF9E1BAC"/>
    <w:lvl w:ilvl="0" w:tplc="2FAC5CAE">
      <w:start w:val="1"/>
      <w:numFmt w:val="decimal"/>
      <w:lvlText w:val="%1."/>
      <w:lvlJc w:val="left"/>
      <w:pPr>
        <w:ind w:left="720" w:hanging="360"/>
      </w:pPr>
      <w:rPr>
        <w:rFonts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9"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C383BD8"/>
    <w:multiLevelType w:val="hybridMultilevel"/>
    <w:tmpl w:val="CA92C89C"/>
    <w:lvl w:ilvl="0" w:tplc="98FA1596">
      <w:start w:val="1"/>
      <w:numFmt w:val="bullet"/>
      <w:lvlText w:val=""/>
      <w:lvlJc w:val="left"/>
      <w:pPr>
        <w:ind w:left="720" w:hanging="360"/>
      </w:pPr>
      <w:rPr>
        <w:rFonts w:ascii="Symbol" w:hAnsi="Symbol" w:hint="default"/>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10781266">
    <w:abstractNumId w:val="2"/>
  </w:num>
  <w:num w:numId="2" w16cid:durableId="1499147909">
    <w:abstractNumId w:val="1"/>
  </w:num>
  <w:num w:numId="3" w16cid:durableId="2092002195">
    <w:abstractNumId w:val="5"/>
  </w:num>
  <w:num w:numId="4" w16cid:durableId="525413562">
    <w:abstractNumId w:val="5"/>
  </w:num>
  <w:num w:numId="5" w16cid:durableId="397246143">
    <w:abstractNumId w:val="0"/>
  </w:num>
  <w:num w:numId="6" w16cid:durableId="611016143">
    <w:abstractNumId w:val="5"/>
  </w:num>
  <w:num w:numId="7" w16cid:durableId="1790707053">
    <w:abstractNumId w:val="5"/>
  </w:num>
  <w:num w:numId="8" w16cid:durableId="1174958650">
    <w:abstractNumId w:val="3"/>
  </w:num>
  <w:num w:numId="9" w16cid:durableId="641694630">
    <w:abstractNumId w:val="3"/>
  </w:num>
  <w:num w:numId="10" w16cid:durableId="1964844812">
    <w:abstractNumId w:val="3"/>
  </w:num>
  <w:num w:numId="11" w16cid:durableId="292105783">
    <w:abstractNumId w:val="3"/>
  </w:num>
  <w:num w:numId="12" w16cid:durableId="833185779">
    <w:abstractNumId w:val="5"/>
  </w:num>
  <w:num w:numId="13" w16cid:durableId="1777559970">
    <w:abstractNumId w:val="5"/>
  </w:num>
  <w:num w:numId="14" w16cid:durableId="1071731530">
    <w:abstractNumId w:val="5"/>
  </w:num>
  <w:num w:numId="15" w16cid:durableId="32120003">
    <w:abstractNumId w:val="3"/>
  </w:num>
  <w:num w:numId="16" w16cid:durableId="1731803482">
    <w:abstractNumId w:val="3"/>
  </w:num>
  <w:num w:numId="17" w16cid:durableId="1790278977">
    <w:abstractNumId w:val="3"/>
    <w:lvlOverride w:ilvl="0">
      <w:lvl w:ilvl="0">
        <w:start w:val="1"/>
        <w:numFmt w:val="decimal"/>
        <w:pStyle w:val="Numberbullet0"/>
        <w:lvlText w:val="%1."/>
        <w:lvlJc w:val="left"/>
        <w:pPr>
          <w:ind w:left="425" w:hanging="425"/>
        </w:pPr>
        <w:rPr>
          <w:rFonts w:ascii="Arial" w:hAnsi="Arial" w:cs="Arial" w:hint="default"/>
        </w:rPr>
      </w:lvl>
    </w:lvlOverride>
  </w:num>
  <w:num w:numId="18" w16cid:durableId="514459906">
    <w:abstractNumId w:val="4"/>
  </w:num>
  <w:num w:numId="19" w16cid:durableId="589313051">
    <w:abstractNumId w:val="9"/>
  </w:num>
  <w:num w:numId="20" w16cid:durableId="1765027896">
    <w:abstractNumId w:val="6"/>
  </w:num>
  <w:num w:numId="21" w16cid:durableId="2079206540">
    <w:abstractNumId w:val="8"/>
  </w:num>
  <w:num w:numId="22" w16cid:durableId="1777678836">
    <w:abstractNumId w:val="5"/>
    <w:lvlOverride w:ilvl="0">
      <w:lvl w:ilvl="0">
        <w:start w:val="4"/>
        <w:numFmt w:val="bullet"/>
        <w:pStyle w:val="ListBullet"/>
        <w:lvlText w:val="•"/>
        <w:lvlJc w:val="left"/>
        <w:pPr>
          <w:ind w:left="360" w:hanging="360"/>
        </w:pPr>
        <w:rPr>
          <w:rFonts w:ascii="Cambria" w:eastAsia="Cambria" w:hAnsi="Cambria" w:hint="default"/>
          <w:color w:val="auto"/>
        </w:rPr>
      </w:lvl>
    </w:lvlOverride>
  </w:num>
  <w:num w:numId="23" w16cid:durableId="1299651079">
    <w:abstractNumId w:val="10"/>
  </w:num>
  <w:num w:numId="24" w16cid:durableId="1886215000">
    <w:abstractNumId w:val="7"/>
  </w:num>
  <w:num w:numId="25" w16cid:durableId="915021108">
    <w:abstractNumId w:val="5"/>
    <w:lvlOverride w:ilvl="0">
      <w:lvl w:ilvl="0">
        <w:start w:val="4"/>
        <w:numFmt w:val="bullet"/>
        <w:pStyle w:val="ListBullet"/>
        <w:lvlText w:val="•"/>
        <w:lvlJc w:val="left"/>
        <w:pPr>
          <w:ind w:left="720" w:hanging="360"/>
        </w:pPr>
        <w:rPr>
          <w:rFonts w:ascii="Cambria" w:eastAsia="Cambria" w:hAnsi="Cambria" w:hint="default"/>
          <w:color w:val="auto"/>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fill="f" fillcolor="#c6d4e9" strokecolor="#002c47">
      <v:fill color="#c6d4e9" on="f"/>
      <v:stroke color="#002c47"/>
    </o:shapedefaults>
    <o:shapelayout v:ext="edit">
      <o:idmap v:ext="edit" data="1"/>
    </o:shapelayout>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F96"/>
    <w:rsid w:val="00002031"/>
    <w:rsid w:val="000040BA"/>
    <w:rsid w:val="00004734"/>
    <w:rsid w:val="00006B22"/>
    <w:rsid w:val="00010E4D"/>
    <w:rsid w:val="0001276A"/>
    <w:rsid w:val="00016BEB"/>
    <w:rsid w:val="000246AE"/>
    <w:rsid w:val="00025C67"/>
    <w:rsid w:val="00030D34"/>
    <w:rsid w:val="00032FFB"/>
    <w:rsid w:val="0005559E"/>
    <w:rsid w:val="000703AB"/>
    <w:rsid w:val="000724FC"/>
    <w:rsid w:val="00074CAE"/>
    <w:rsid w:val="00077775"/>
    <w:rsid w:val="00090471"/>
    <w:rsid w:val="000934A6"/>
    <w:rsid w:val="000A18EA"/>
    <w:rsid w:val="000A3543"/>
    <w:rsid w:val="000A4371"/>
    <w:rsid w:val="000B30E5"/>
    <w:rsid w:val="000B3532"/>
    <w:rsid w:val="000B3A75"/>
    <w:rsid w:val="000B574E"/>
    <w:rsid w:val="000B5E4E"/>
    <w:rsid w:val="000B6CAE"/>
    <w:rsid w:val="000B7084"/>
    <w:rsid w:val="000C2263"/>
    <w:rsid w:val="000C2C17"/>
    <w:rsid w:val="000D0851"/>
    <w:rsid w:val="000D157F"/>
    <w:rsid w:val="000D391B"/>
    <w:rsid w:val="000D3D6D"/>
    <w:rsid w:val="000D4FC7"/>
    <w:rsid w:val="000F0241"/>
    <w:rsid w:val="000F1C73"/>
    <w:rsid w:val="000F1D3F"/>
    <w:rsid w:val="000F4869"/>
    <w:rsid w:val="000F5176"/>
    <w:rsid w:val="000F5978"/>
    <w:rsid w:val="000F5B42"/>
    <w:rsid w:val="000F6E6F"/>
    <w:rsid w:val="001003F2"/>
    <w:rsid w:val="00102BDA"/>
    <w:rsid w:val="0010601F"/>
    <w:rsid w:val="00110EA5"/>
    <w:rsid w:val="00115240"/>
    <w:rsid w:val="00115508"/>
    <w:rsid w:val="001210F1"/>
    <w:rsid w:val="00125091"/>
    <w:rsid w:val="00125318"/>
    <w:rsid w:val="001305A2"/>
    <w:rsid w:val="00133238"/>
    <w:rsid w:val="00140FE3"/>
    <w:rsid w:val="0014197B"/>
    <w:rsid w:val="0014247A"/>
    <w:rsid w:val="001447CD"/>
    <w:rsid w:val="00144E45"/>
    <w:rsid w:val="001500F7"/>
    <w:rsid w:val="001516B1"/>
    <w:rsid w:val="001525B4"/>
    <w:rsid w:val="00152F31"/>
    <w:rsid w:val="00156316"/>
    <w:rsid w:val="00165389"/>
    <w:rsid w:val="00165DC3"/>
    <w:rsid w:val="001713A3"/>
    <w:rsid w:val="00172A15"/>
    <w:rsid w:val="0017693F"/>
    <w:rsid w:val="0018110E"/>
    <w:rsid w:val="00181684"/>
    <w:rsid w:val="00183EC7"/>
    <w:rsid w:val="001843C6"/>
    <w:rsid w:val="001850E0"/>
    <w:rsid w:val="0018660B"/>
    <w:rsid w:val="00192AAA"/>
    <w:rsid w:val="001A3190"/>
    <w:rsid w:val="001A525F"/>
    <w:rsid w:val="001B09F9"/>
    <w:rsid w:val="001B6448"/>
    <w:rsid w:val="001C3A9E"/>
    <w:rsid w:val="001D7224"/>
    <w:rsid w:val="001E07CF"/>
    <w:rsid w:val="001E275A"/>
    <w:rsid w:val="001E59F1"/>
    <w:rsid w:val="001F124F"/>
    <w:rsid w:val="001F20F9"/>
    <w:rsid w:val="001F49EB"/>
    <w:rsid w:val="001F5D15"/>
    <w:rsid w:val="001F6CBA"/>
    <w:rsid w:val="00201D4E"/>
    <w:rsid w:val="00215D48"/>
    <w:rsid w:val="00217091"/>
    <w:rsid w:val="00220B8A"/>
    <w:rsid w:val="002257F3"/>
    <w:rsid w:val="00231E8D"/>
    <w:rsid w:val="00233456"/>
    <w:rsid w:val="002339A5"/>
    <w:rsid w:val="00237691"/>
    <w:rsid w:val="00247FB9"/>
    <w:rsid w:val="00251A51"/>
    <w:rsid w:val="00257138"/>
    <w:rsid w:val="00257848"/>
    <w:rsid w:val="0027084A"/>
    <w:rsid w:val="00272307"/>
    <w:rsid w:val="00286434"/>
    <w:rsid w:val="00286C59"/>
    <w:rsid w:val="0029069E"/>
    <w:rsid w:val="00290795"/>
    <w:rsid w:val="002942D1"/>
    <w:rsid w:val="002A0556"/>
    <w:rsid w:val="002A592C"/>
    <w:rsid w:val="002A5B3A"/>
    <w:rsid w:val="002A706C"/>
    <w:rsid w:val="002B1638"/>
    <w:rsid w:val="002B25CB"/>
    <w:rsid w:val="002B29B2"/>
    <w:rsid w:val="002C376C"/>
    <w:rsid w:val="002C6E9C"/>
    <w:rsid w:val="002E193A"/>
    <w:rsid w:val="002E364F"/>
    <w:rsid w:val="002E4C9A"/>
    <w:rsid w:val="002F11F8"/>
    <w:rsid w:val="002F260A"/>
    <w:rsid w:val="002F3F56"/>
    <w:rsid w:val="002F44B5"/>
    <w:rsid w:val="00300350"/>
    <w:rsid w:val="00301FA3"/>
    <w:rsid w:val="00311AC0"/>
    <w:rsid w:val="00323F14"/>
    <w:rsid w:val="00324F16"/>
    <w:rsid w:val="003252DE"/>
    <w:rsid w:val="00325399"/>
    <w:rsid w:val="00331DBB"/>
    <w:rsid w:val="00335C3B"/>
    <w:rsid w:val="003361D1"/>
    <w:rsid w:val="00350236"/>
    <w:rsid w:val="0035146C"/>
    <w:rsid w:val="003521E8"/>
    <w:rsid w:val="00357700"/>
    <w:rsid w:val="0036061D"/>
    <w:rsid w:val="0036361E"/>
    <w:rsid w:val="003664BF"/>
    <w:rsid w:val="00367F70"/>
    <w:rsid w:val="003728F3"/>
    <w:rsid w:val="00372CE8"/>
    <w:rsid w:val="00376793"/>
    <w:rsid w:val="003843F6"/>
    <w:rsid w:val="00390900"/>
    <w:rsid w:val="00393398"/>
    <w:rsid w:val="003A2DDF"/>
    <w:rsid w:val="003B362C"/>
    <w:rsid w:val="003B7E39"/>
    <w:rsid w:val="003C58DC"/>
    <w:rsid w:val="003D3B63"/>
    <w:rsid w:val="003D6B56"/>
    <w:rsid w:val="003E0A89"/>
    <w:rsid w:val="003E3208"/>
    <w:rsid w:val="003F0B04"/>
    <w:rsid w:val="003F282B"/>
    <w:rsid w:val="003F2E95"/>
    <w:rsid w:val="0040134E"/>
    <w:rsid w:val="00404B57"/>
    <w:rsid w:val="00406DB9"/>
    <w:rsid w:val="00416BCB"/>
    <w:rsid w:val="0042160E"/>
    <w:rsid w:val="00432D0A"/>
    <w:rsid w:val="00440A2D"/>
    <w:rsid w:val="00442DA9"/>
    <w:rsid w:val="0045040C"/>
    <w:rsid w:val="004564A7"/>
    <w:rsid w:val="004617BF"/>
    <w:rsid w:val="00473864"/>
    <w:rsid w:val="00474EF4"/>
    <w:rsid w:val="00483D37"/>
    <w:rsid w:val="004923FF"/>
    <w:rsid w:val="004927EC"/>
    <w:rsid w:val="00494CA4"/>
    <w:rsid w:val="00494E60"/>
    <w:rsid w:val="00494F11"/>
    <w:rsid w:val="0049734C"/>
    <w:rsid w:val="004A3084"/>
    <w:rsid w:val="004B7B76"/>
    <w:rsid w:val="004C0070"/>
    <w:rsid w:val="004C100A"/>
    <w:rsid w:val="004C4096"/>
    <w:rsid w:val="004C6E9B"/>
    <w:rsid w:val="004D51A6"/>
    <w:rsid w:val="004F0F38"/>
    <w:rsid w:val="004F1240"/>
    <w:rsid w:val="004F40D8"/>
    <w:rsid w:val="004F484B"/>
    <w:rsid w:val="004F7B3C"/>
    <w:rsid w:val="00501921"/>
    <w:rsid w:val="00523FB1"/>
    <w:rsid w:val="00525165"/>
    <w:rsid w:val="00526B28"/>
    <w:rsid w:val="00530354"/>
    <w:rsid w:val="00531B69"/>
    <w:rsid w:val="00535D83"/>
    <w:rsid w:val="0054053C"/>
    <w:rsid w:val="00541FD8"/>
    <w:rsid w:val="005423EF"/>
    <w:rsid w:val="00542FC0"/>
    <w:rsid w:val="005434C6"/>
    <w:rsid w:val="00543B39"/>
    <w:rsid w:val="00550096"/>
    <w:rsid w:val="0055653F"/>
    <w:rsid w:val="00557FF9"/>
    <w:rsid w:val="00560037"/>
    <w:rsid w:val="00562D99"/>
    <w:rsid w:val="005640AC"/>
    <w:rsid w:val="00567A2E"/>
    <w:rsid w:val="0057564C"/>
    <w:rsid w:val="00576378"/>
    <w:rsid w:val="00577E38"/>
    <w:rsid w:val="00584285"/>
    <w:rsid w:val="00585322"/>
    <w:rsid w:val="0059345B"/>
    <w:rsid w:val="00593AD1"/>
    <w:rsid w:val="005A1131"/>
    <w:rsid w:val="005C5570"/>
    <w:rsid w:val="005C5FD4"/>
    <w:rsid w:val="005C79A4"/>
    <w:rsid w:val="005D1689"/>
    <w:rsid w:val="005D248B"/>
    <w:rsid w:val="005D3080"/>
    <w:rsid w:val="005D4403"/>
    <w:rsid w:val="005D5442"/>
    <w:rsid w:val="005D55A3"/>
    <w:rsid w:val="005E5568"/>
    <w:rsid w:val="005F458A"/>
    <w:rsid w:val="005F5830"/>
    <w:rsid w:val="00610D73"/>
    <w:rsid w:val="00625015"/>
    <w:rsid w:val="0062573C"/>
    <w:rsid w:val="00640FC3"/>
    <w:rsid w:val="00642020"/>
    <w:rsid w:val="0065200D"/>
    <w:rsid w:val="0065337B"/>
    <w:rsid w:val="0065419D"/>
    <w:rsid w:val="006604D8"/>
    <w:rsid w:val="00664A5B"/>
    <w:rsid w:val="00667942"/>
    <w:rsid w:val="00680C08"/>
    <w:rsid w:val="0068741A"/>
    <w:rsid w:val="006931B1"/>
    <w:rsid w:val="006974FD"/>
    <w:rsid w:val="006A15C0"/>
    <w:rsid w:val="006A2426"/>
    <w:rsid w:val="006A2A31"/>
    <w:rsid w:val="006A38E4"/>
    <w:rsid w:val="006C1F3B"/>
    <w:rsid w:val="006C3E2A"/>
    <w:rsid w:val="006C43B5"/>
    <w:rsid w:val="006C642F"/>
    <w:rsid w:val="006D03E5"/>
    <w:rsid w:val="006D5D3E"/>
    <w:rsid w:val="006E08B3"/>
    <w:rsid w:val="006E4E00"/>
    <w:rsid w:val="006F1604"/>
    <w:rsid w:val="006F32A2"/>
    <w:rsid w:val="006F3339"/>
    <w:rsid w:val="006F46EA"/>
    <w:rsid w:val="006F572E"/>
    <w:rsid w:val="006F6284"/>
    <w:rsid w:val="006F652C"/>
    <w:rsid w:val="006F6C81"/>
    <w:rsid w:val="007046D6"/>
    <w:rsid w:val="00705DB0"/>
    <w:rsid w:val="007060CD"/>
    <w:rsid w:val="00706634"/>
    <w:rsid w:val="00706AFE"/>
    <w:rsid w:val="00713CE3"/>
    <w:rsid w:val="00723BF8"/>
    <w:rsid w:val="00724E0E"/>
    <w:rsid w:val="00732FEE"/>
    <w:rsid w:val="0074253D"/>
    <w:rsid w:val="0074429B"/>
    <w:rsid w:val="007477F8"/>
    <w:rsid w:val="00751EBD"/>
    <w:rsid w:val="00753687"/>
    <w:rsid w:val="00753A56"/>
    <w:rsid w:val="0075524A"/>
    <w:rsid w:val="00756C9D"/>
    <w:rsid w:val="007615BC"/>
    <w:rsid w:val="007622D7"/>
    <w:rsid w:val="00762F05"/>
    <w:rsid w:val="00764FC4"/>
    <w:rsid w:val="007652FF"/>
    <w:rsid w:val="00771329"/>
    <w:rsid w:val="00773EF7"/>
    <w:rsid w:val="00774E1D"/>
    <w:rsid w:val="0077675A"/>
    <w:rsid w:val="00780355"/>
    <w:rsid w:val="00785721"/>
    <w:rsid w:val="0078745C"/>
    <w:rsid w:val="00793A59"/>
    <w:rsid w:val="00795DC5"/>
    <w:rsid w:val="007A2162"/>
    <w:rsid w:val="007B3C16"/>
    <w:rsid w:val="007C0F3D"/>
    <w:rsid w:val="007C1AF7"/>
    <w:rsid w:val="007D2AAF"/>
    <w:rsid w:val="007E175B"/>
    <w:rsid w:val="007E6DE4"/>
    <w:rsid w:val="007E7408"/>
    <w:rsid w:val="007F17AF"/>
    <w:rsid w:val="007F2054"/>
    <w:rsid w:val="00800201"/>
    <w:rsid w:val="008119B5"/>
    <w:rsid w:val="00816164"/>
    <w:rsid w:val="00821776"/>
    <w:rsid w:val="00826007"/>
    <w:rsid w:val="008320C3"/>
    <w:rsid w:val="008321F5"/>
    <w:rsid w:val="00832369"/>
    <w:rsid w:val="00834660"/>
    <w:rsid w:val="00836BC2"/>
    <w:rsid w:val="0085641B"/>
    <w:rsid w:val="00857136"/>
    <w:rsid w:val="00896018"/>
    <w:rsid w:val="008A2B9D"/>
    <w:rsid w:val="008A5E0B"/>
    <w:rsid w:val="008A6D59"/>
    <w:rsid w:val="008A7095"/>
    <w:rsid w:val="008B1A25"/>
    <w:rsid w:val="008B4B03"/>
    <w:rsid w:val="008B553E"/>
    <w:rsid w:val="008B596F"/>
    <w:rsid w:val="008C159F"/>
    <w:rsid w:val="008C1623"/>
    <w:rsid w:val="008C51A9"/>
    <w:rsid w:val="008C63C5"/>
    <w:rsid w:val="008C7541"/>
    <w:rsid w:val="008E3C43"/>
    <w:rsid w:val="008E3FF2"/>
    <w:rsid w:val="008F1CCC"/>
    <w:rsid w:val="008F2967"/>
    <w:rsid w:val="008F6EF7"/>
    <w:rsid w:val="009074DB"/>
    <w:rsid w:val="00920330"/>
    <w:rsid w:val="00920FF4"/>
    <w:rsid w:val="009219D7"/>
    <w:rsid w:val="00922D53"/>
    <w:rsid w:val="00923B70"/>
    <w:rsid w:val="0092600B"/>
    <w:rsid w:val="00926B0E"/>
    <w:rsid w:val="00930237"/>
    <w:rsid w:val="00932BBB"/>
    <w:rsid w:val="00947BE9"/>
    <w:rsid w:val="0096319D"/>
    <w:rsid w:val="00963C08"/>
    <w:rsid w:val="00964F68"/>
    <w:rsid w:val="009707B8"/>
    <w:rsid w:val="00974DBB"/>
    <w:rsid w:val="00990902"/>
    <w:rsid w:val="0099110E"/>
    <w:rsid w:val="00994189"/>
    <w:rsid w:val="009A4CED"/>
    <w:rsid w:val="009A5BC7"/>
    <w:rsid w:val="009B1D12"/>
    <w:rsid w:val="009B3475"/>
    <w:rsid w:val="009B416B"/>
    <w:rsid w:val="009B68A6"/>
    <w:rsid w:val="009C4BD5"/>
    <w:rsid w:val="009D059A"/>
    <w:rsid w:val="009D2E04"/>
    <w:rsid w:val="009D7B77"/>
    <w:rsid w:val="009E0BB0"/>
    <w:rsid w:val="009E3FBB"/>
    <w:rsid w:val="009E45E7"/>
    <w:rsid w:val="009F018D"/>
    <w:rsid w:val="009F0B33"/>
    <w:rsid w:val="00A1235B"/>
    <w:rsid w:val="00A14DF7"/>
    <w:rsid w:val="00A26E24"/>
    <w:rsid w:val="00A3246D"/>
    <w:rsid w:val="00A36FA7"/>
    <w:rsid w:val="00A4235C"/>
    <w:rsid w:val="00A47459"/>
    <w:rsid w:val="00A475B7"/>
    <w:rsid w:val="00A47AF7"/>
    <w:rsid w:val="00A47C3E"/>
    <w:rsid w:val="00A50226"/>
    <w:rsid w:val="00A5311E"/>
    <w:rsid w:val="00A60BAD"/>
    <w:rsid w:val="00A644D1"/>
    <w:rsid w:val="00A73A8D"/>
    <w:rsid w:val="00A77452"/>
    <w:rsid w:val="00A87334"/>
    <w:rsid w:val="00AA3EB9"/>
    <w:rsid w:val="00AA4321"/>
    <w:rsid w:val="00AC2B40"/>
    <w:rsid w:val="00AC2BB2"/>
    <w:rsid w:val="00AC2C3C"/>
    <w:rsid w:val="00AC3BD9"/>
    <w:rsid w:val="00AC3D45"/>
    <w:rsid w:val="00AD5831"/>
    <w:rsid w:val="00AE5AB2"/>
    <w:rsid w:val="00AE65EB"/>
    <w:rsid w:val="00AE7C6A"/>
    <w:rsid w:val="00AF1D94"/>
    <w:rsid w:val="00AF60C5"/>
    <w:rsid w:val="00AF69CB"/>
    <w:rsid w:val="00B009C6"/>
    <w:rsid w:val="00B00ACB"/>
    <w:rsid w:val="00B01548"/>
    <w:rsid w:val="00B01551"/>
    <w:rsid w:val="00B147DA"/>
    <w:rsid w:val="00B21D29"/>
    <w:rsid w:val="00B21FC5"/>
    <w:rsid w:val="00B23323"/>
    <w:rsid w:val="00B24FF5"/>
    <w:rsid w:val="00B25034"/>
    <w:rsid w:val="00B33863"/>
    <w:rsid w:val="00B37D17"/>
    <w:rsid w:val="00B4175E"/>
    <w:rsid w:val="00B4717D"/>
    <w:rsid w:val="00B510E1"/>
    <w:rsid w:val="00B54C25"/>
    <w:rsid w:val="00B76B91"/>
    <w:rsid w:val="00B87BB7"/>
    <w:rsid w:val="00B946A9"/>
    <w:rsid w:val="00B9484C"/>
    <w:rsid w:val="00B94CFB"/>
    <w:rsid w:val="00BA0DFC"/>
    <w:rsid w:val="00BA7BA5"/>
    <w:rsid w:val="00BC1CAB"/>
    <w:rsid w:val="00BC622A"/>
    <w:rsid w:val="00BD0B28"/>
    <w:rsid w:val="00BE0A78"/>
    <w:rsid w:val="00BE243C"/>
    <w:rsid w:val="00BE79F0"/>
    <w:rsid w:val="00BF046D"/>
    <w:rsid w:val="00BF1F08"/>
    <w:rsid w:val="00BF43F2"/>
    <w:rsid w:val="00BF5D04"/>
    <w:rsid w:val="00C13563"/>
    <w:rsid w:val="00C14835"/>
    <w:rsid w:val="00C1617C"/>
    <w:rsid w:val="00C23477"/>
    <w:rsid w:val="00C24FC6"/>
    <w:rsid w:val="00C3408D"/>
    <w:rsid w:val="00C404A6"/>
    <w:rsid w:val="00C40A36"/>
    <w:rsid w:val="00C44419"/>
    <w:rsid w:val="00C45E7B"/>
    <w:rsid w:val="00C471B1"/>
    <w:rsid w:val="00C4743E"/>
    <w:rsid w:val="00C50E5C"/>
    <w:rsid w:val="00C6316B"/>
    <w:rsid w:val="00C634A9"/>
    <w:rsid w:val="00C71313"/>
    <w:rsid w:val="00C7475B"/>
    <w:rsid w:val="00C76805"/>
    <w:rsid w:val="00C772FF"/>
    <w:rsid w:val="00C801AF"/>
    <w:rsid w:val="00C80256"/>
    <w:rsid w:val="00C85953"/>
    <w:rsid w:val="00C87DC4"/>
    <w:rsid w:val="00CA7F9C"/>
    <w:rsid w:val="00CB6BC0"/>
    <w:rsid w:val="00CB73C5"/>
    <w:rsid w:val="00CC1B7C"/>
    <w:rsid w:val="00CC727F"/>
    <w:rsid w:val="00CD1F02"/>
    <w:rsid w:val="00CD30CC"/>
    <w:rsid w:val="00CD6FCC"/>
    <w:rsid w:val="00CE5067"/>
    <w:rsid w:val="00CE5BB0"/>
    <w:rsid w:val="00CF15C3"/>
    <w:rsid w:val="00CF2B6F"/>
    <w:rsid w:val="00CF4791"/>
    <w:rsid w:val="00D00F96"/>
    <w:rsid w:val="00D017ED"/>
    <w:rsid w:val="00D0353B"/>
    <w:rsid w:val="00D11F5C"/>
    <w:rsid w:val="00D153B1"/>
    <w:rsid w:val="00D20C54"/>
    <w:rsid w:val="00D224FE"/>
    <w:rsid w:val="00D229BA"/>
    <w:rsid w:val="00D25F22"/>
    <w:rsid w:val="00D27857"/>
    <w:rsid w:val="00D30526"/>
    <w:rsid w:val="00D3646E"/>
    <w:rsid w:val="00D54A29"/>
    <w:rsid w:val="00D55652"/>
    <w:rsid w:val="00D64401"/>
    <w:rsid w:val="00D6493E"/>
    <w:rsid w:val="00D744BD"/>
    <w:rsid w:val="00D85417"/>
    <w:rsid w:val="00D9141E"/>
    <w:rsid w:val="00D92E03"/>
    <w:rsid w:val="00DA1124"/>
    <w:rsid w:val="00DA24C7"/>
    <w:rsid w:val="00DA381C"/>
    <w:rsid w:val="00DA4CD9"/>
    <w:rsid w:val="00DD75A3"/>
    <w:rsid w:val="00DD76DE"/>
    <w:rsid w:val="00DE02AE"/>
    <w:rsid w:val="00DE6A0C"/>
    <w:rsid w:val="00DE6C04"/>
    <w:rsid w:val="00DF1D7F"/>
    <w:rsid w:val="00DF45B9"/>
    <w:rsid w:val="00DF6BE8"/>
    <w:rsid w:val="00E02FB4"/>
    <w:rsid w:val="00E1198B"/>
    <w:rsid w:val="00E11E4D"/>
    <w:rsid w:val="00E1340C"/>
    <w:rsid w:val="00E177F4"/>
    <w:rsid w:val="00E20571"/>
    <w:rsid w:val="00E21651"/>
    <w:rsid w:val="00E22953"/>
    <w:rsid w:val="00E235F7"/>
    <w:rsid w:val="00E239D4"/>
    <w:rsid w:val="00E30C88"/>
    <w:rsid w:val="00E32A5C"/>
    <w:rsid w:val="00E40B22"/>
    <w:rsid w:val="00E4588F"/>
    <w:rsid w:val="00E4610C"/>
    <w:rsid w:val="00E46DA3"/>
    <w:rsid w:val="00E47660"/>
    <w:rsid w:val="00E67774"/>
    <w:rsid w:val="00E770D0"/>
    <w:rsid w:val="00E839DD"/>
    <w:rsid w:val="00E945EB"/>
    <w:rsid w:val="00EA16DE"/>
    <w:rsid w:val="00EA1F09"/>
    <w:rsid w:val="00EA406B"/>
    <w:rsid w:val="00EA7E1D"/>
    <w:rsid w:val="00EB0798"/>
    <w:rsid w:val="00EB111E"/>
    <w:rsid w:val="00EB40AD"/>
    <w:rsid w:val="00EB5622"/>
    <w:rsid w:val="00EB586E"/>
    <w:rsid w:val="00EB5FC8"/>
    <w:rsid w:val="00EB6CAF"/>
    <w:rsid w:val="00ED555A"/>
    <w:rsid w:val="00ED5A41"/>
    <w:rsid w:val="00ED6A67"/>
    <w:rsid w:val="00EE510E"/>
    <w:rsid w:val="00EF3F86"/>
    <w:rsid w:val="00EF578B"/>
    <w:rsid w:val="00EF6895"/>
    <w:rsid w:val="00F033EC"/>
    <w:rsid w:val="00F04F68"/>
    <w:rsid w:val="00F0622D"/>
    <w:rsid w:val="00F12670"/>
    <w:rsid w:val="00F14B27"/>
    <w:rsid w:val="00F2301F"/>
    <w:rsid w:val="00F27030"/>
    <w:rsid w:val="00F274A2"/>
    <w:rsid w:val="00F31011"/>
    <w:rsid w:val="00F3148D"/>
    <w:rsid w:val="00F35298"/>
    <w:rsid w:val="00F3529E"/>
    <w:rsid w:val="00F401EF"/>
    <w:rsid w:val="00F427F0"/>
    <w:rsid w:val="00F47E37"/>
    <w:rsid w:val="00F54CA9"/>
    <w:rsid w:val="00F56B9D"/>
    <w:rsid w:val="00F640B6"/>
    <w:rsid w:val="00F71651"/>
    <w:rsid w:val="00F71E1E"/>
    <w:rsid w:val="00F80E40"/>
    <w:rsid w:val="00F859D2"/>
    <w:rsid w:val="00F8709D"/>
    <w:rsid w:val="00F9022D"/>
    <w:rsid w:val="00FA2B8E"/>
    <w:rsid w:val="00FA43E5"/>
    <w:rsid w:val="00FA5B82"/>
    <w:rsid w:val="00FA639E"/>
    <w:rsid w:val="00FA7C37"/>
    <w:rsid w:val="00FC03C8"/>
    <w:rsid w:val="00FC1750"/>
    <w:rsid w:val="00FC25E4"/>
    <w:rsid w:val="00FC4EF7"/>
    <w:rsid w:val="00FE1DEE"/>
    <w:rsid w:val="00FE206C"/>
    <w:rsid w:val="00FE501F"/>
    <w:rsid w:val="00FE6716"/>
    <w:rsid w:val="00FF2126"/>
    <w:rsid w:val="00FF2993"/>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fill="f" fillcolor="#c6d4e9" strokecolor="#002c47">
      <v:fill color="#c6d4e9" on="f"/>
      <v:stroke color="#002c47"/>
    </o:shapedefaults>
    <o:shapelayout v:ext="edit">
      <o:idmap v:ext="edit" data="2"/>
    </o:shapelayout>
  </w:shapeDefaults>
  <w:decimalSymbol w:val="."/>
  <w:listSeparator w:val=","/>
  <w14:docId w14:val="219B542D"/>
  <w15:docId w15:val="{0BC3C9A7-38DB-4ED8-B9B6-06FA66255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13CE3"/>
    <w:pPr>
      <w:spacing w:before="120" w:after="180" w:line="240" w:lineRule="atLeast"/>
    </w:pPr>
    <w:rPr>
      <w:rFonts w:ascii="Arial" w:hAnsi="Arial" w:cs="Arial"/>
      <w:color w:val="333F48"/>
      <w:lang w:eastAsia="en-US"/>
    </w:rPr>
  </w:style>
  <w:style w:type="paragraph" w:styleId="Heading1">
    <w:name w:val="heading 1"/>
    <w:basedOn w:val="Normal"/>
    <w:next w:val="Normal"/>
    <w:link w:val="Heading1Char"/>
    <w:rsid w:val="0078745C"/>
    <w:pPr>
      <w:keepNext/>
      <w:keepLines/>
      <w:spacing w:before="360" w:after="240"/>
      <w:outlineLvl w:val="0"/>
    </w:pPr>
    <w:rPr>
      <w:rFonts w:eastAsia="Times New Roman"/>
      <w:b/>
      <w:bCs/>
      <w:color w:val="001871"/>
      <w:sz w:val="48"/>
      <w:szCs w:val="48"/>
    </w:rPr>
  </w:style>
  <w:style w:type="paragraph" w:styleId="Heading2">
    <w:name w:val="heading 2"/>
    <w:basedOn w:val="Normal"/>
    <w:next w:val="Normal"/>
    <w:link w:val="Heading2Char"/>
    <w:qFormat/>
    <w:rsid w:val="0078745C"/>
    <w:pPr>
      <w:keepNext/>
      <w:keepLines/>
      <w:spacing w:before="480" w:after="120"/>
      <w:outlineLvl w:val="1"/>
    </w:pPr>
    <w:rPr>
      <w:rFonts w:eastAsia="Times New Roman"/>
      <w:b/>
      <w:bCs/>
      <w:color w:val="001871"/>
      <w:sz w:val="38"/>
      <w:szCs w:val="38"/>
    </w:rPr>
  </w:style>
  <w:style w:type="paragraph" w:styleId="Heading3">
    <w:name w:val="heading 3"/>
    <w:basedOn w:val="Normal"/>
    <w:next w:val="Normal"/>
    <w:link w:val="Heading3Char"/>
    <w:qFormat/>
    <w:rsid w:val="0078745C"/>
    <w:pPr>
      <w:keepNext/>
      <w:keepLines/>
      <w:spacing w:before="480" w:after="120"/>
      <w:outlineLvl w:val="2"/>
    </w:pPr>
    <w:rPr>
      <w:rFonts w:eastAsia="Times New Roman"/>
      <w:b/>
      <w:bCs/>
      <w:color w:val="001871"/>
      <w:sz w:val="32"/>
      <w:szCs w:val="32"/>
    </w:rPr>
  </w:style>
  <w:style w:type="paragraph" w:styleId="Heading4">
    <w:name w:val="heading 4"/>
    <w:basedOn w:val="Normal"/>
    <w:next w:val="Normal"/>
    <w:link w:val="Heading4Char"/>
    <w:qFormat/>
    <w:rsid w:val="0078745C"/>
    <w:pPr>
      <w:keepNext/>
      <w:keepLines/>
      <w:spacing w:before="360" w:after="120"/>
      <w:outlineLvl w:val="3"/>
    </w:pPr>
    <w:rPr>
      <w:b/>
      <w:bCs/>
      <w:color w:val="001871"/>
      <w:sz w:val="28"/>
      <w:szCs w:val="26"/>
    </w:rPr>
  </w:style>
  <w:style w:type="paragraph" w:styleId="Heading5">
    <w:name w:val="heading 5"/>
    <w:basedOn w:val="Normal"/>
    <w:next w:val="Normal"/>
    <w:link w:val="Heading5Char"/>
    <w:uiPriority w:val="9"/>
    <w:rsid w:val="0078745C"/>
    <w:pPr>
      <w:keepNext/>
      <w:keepLines/>
      <w:spacing w:before="240" w:after="120"/>
      <w:outlineLvl w:val="4"/>
    </w:pPr>
    <w:rPr>
      <w:rFonts w:eastAsia="Times New Roman"/>
      <w:b/>
      <w:bCs/>
      <w:i/>
      <w:color w:val="001871"/>
      <w:sz w:val="26"/>
      <w:szCs w:val="26"/>
    </w:rPr>
  </w:style>
  <w:style w:type="paragraph" w:styleId="Heading6">
    <w:name w:val="heading 6"/>
    <w:basedOn w:val="Normal"/>
    <w:next w:val="Normal"/>
    <w:link w:val="Heading6Char"/>
    <w:uiPriority w:val="9"/>
    <w:rsid w:val="0078745C"/>
    <w:pPr>
      <w:keepNext/>
      <w:keepLines/>
      <w:spacing w:before="240" w:after="120"/>
      <w:outlineLvl w:val="5"/>
    </w:pPr>
    <w:rPr>
      <w:rFonts w:eastAsia="Times New Roman"/>
      <w:b/>
      <w:bCs/>
      <w:i/>
      <w:color w:val="001871"/>
      <w:sz w:val="24"/>
      <w:szCs w:val="21"/>
    </w:rPr>
  </w:style>
  <w:style w:type="paragraph" w:styleId="Heading7">
    <w:name w:val="heading 7"/>
    <w:basedOn w:val="Normal"/>
    <w:next w:val="Normal"/>
    <w:link w:val="Heading7Char"/>
    <w:uiPriority w:val="9"/>
    <w:rsid w:val="00F401EF"/>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745C"/>
    <w:rPr>
      <w:rFonts w:ascii="Arial" w:eastAsia="Times New Roman" w:hAnsi="Arial"/>
      <w:b/>
      <w:bCs/>
      <w:color w:val="001871"/>
      <w:sz w:val="48"/>
      <w:szCs w:val="48"/>
      <w:lang w:eastAsia="en-US"/>
    </w:rPr>
  </w:style>
  <w:style w:type="character" w:customStyle="1" w:styleId="Heading2Char">
    <w:name w:val="Heading 2 Char"/>
    <w:basedOn w:val="DefaultParagraphFont"/>
    <w:link w:val="Heading2"/>
    <w:rsid w:val="0078745C"/>
    <w:rPr>
      <w:rFonts w:ascii="Arial" w:eastAsia="Times New Roman" w:hAnsi="Arial"/>
      <w:b/>
      <w:bCs/>
      <w:color w:val="001871"/>
      <w:sz w:val="38"/>
      <w:szCs w:val="38"/>
      <w:lang w:eastAsia="en-US"/>
    </w:rPr>
  </w:style>
  <w:style w:type="character" w:customStyle="1" w:styleId="Heading3Char">
    <w:name w:val="Heading 3 Char"/>
    <w:basedOn w:val="DefaultParagraphFont"/>
    <w:link w:val="Heading3"/>
    <w:rsid w:val="0078745C"/>
    <w:rPr>
      <w:rFonts w:ascii="Arial" w:eastAsia="Times New Roman" w:hAnsi="Arial"/>
      <w:b/>
      <w:bCs/>
      <w:color w:val="001871"/>
      <w:sz w:val="32"/>
      <w:szCs w:val="32"/>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Date">
    <w:name w:val="Date"/>
    <w:basedOn w:val="Normal"/>
    <w:next w:val="Normal"/>
    <w:link w:val="DateChar"/>
    <w:uiPriority w:val="99"/>
    <w:rsid w:val="0078745C"/>
    <w:pPr>
      <w:spacing w:after="0"/>
    </w:pPr>
    <w:rPr>
      <w:color w:val="333F4A"/>
      <w:sz w:val="28"/>
    </w:rPr>
  </w:style>
  <w:style w:type="character" w:customStyle="1" w:styleId="DateChar">
    <w:name w:val="Date Char"/>
    <w:basedOn w:val="DefaultParagraphFont"/>
    <w:link w:val="Date"/>
    <w:uiPriority w:val="99"/>
    <w:rsid w:val="0078745C"/>
    <w:rPr>
      <w:rFonts w:ascii="Arial" w:hAnsi="Arial"/>
      <w:color w:val="333F4A"/>
      <w:sz w:val="28"/>
      <w:lang w:eastAsia="en-US"/>
    </w:rPr>
  </w:style>
  <w:style w:type="character" w:customStyle="1" w:styleId="Heading4Char">
    <w:name w:val="Heading 4 Char"/>
    <w:basedOn w:val="DefaultParagraphFont"/>
    <w:link w:val="Heading4"/>
    <w:rsid w:val="0078745C"/>
    <w:rPr>
      <w:rFonts w:ascii="Arial" w:hAnsi="Arial"/>
      <w:b/>
      <w:bCs/>
      <w:color w:val="001871"/>
      <w:sz w:val="28"/>
      <w:szCs w:val="26"/>
      <w:lang w:eastAsia="en-US"/>
    </w:rPr>
  </w:style>
  <w:style w:type="paragraph" w:customStyle="1" w:styleId="FlowChartWhiteHeading">
    <w:name w:val="Flow Chart White Heading"/>
    <w:basedOn w:val="Normal"/>
    <w:semiHidden/>
    <w:unhideWhenUsed/>
    <w:rsid w:val="001D7224"/>
    <w:pPr>
      <w:jc w:val="center"/>
    </w:pPr>
    <w:rPr>
      <w:b/>
      <w:color w:val="FFFFFF"/>
    </w:rPr>
  </w:style>
  <w:style w:type="paragraph" w:customStyle="1" w:styleId="FlowChartBlackHeading">
    <w:name w:val="Flow Chart Black Heading"/>
    <w:basedOn w:val="FlowChartWhiteHeading"/>
    <w:semiHidden/>
    <w:unhideWhenUsed/>
    <w:rsid w:val="001D7224"/>
    <w:rPr>
      <w:color w:val="auto"/>
    </w:rPr>
  </w:style>
  <w:style w:type="paragraph" w:customStyle="1" w:styleId="FlowChartWhiteText">
    <w:name w:val="Flow Chart White Text"/>
    <w:basedOn w:val="Normal"/>
    <w:semiHidden/>
    <w:unhideWhenUsed/>
    <w:rsid w:val="00F3148D"/>
    <w:pPr>
      <w:spacing w:after="0"/>
      <w:jc w:val="center"/>
    </w:pPr>
    <w:rPr>
      <w:color w:val="FFFFFF"/>
    </w:rPr>
  </w:style>
  <w:style w:type="paragraph" w:customStyle="1" w:styleId="FlowchartText">
    <w:name w:val="Flowchart Text"/>
    <w:basedOn w:val="Normal"/>
    <w:semiHidden/>
    <w:unhideWhenUsed/>
    <w:rsid w:val="005A1131"/>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78745C"/>
    <w:pPr>
      <w:tabs>
        <w:tab w:val="center" w:pos="4513"/>
        <w:tab w:val="right" w:pos="9026"/>
      </w:tabs>
      <w:spacing w:before="0" w:after="0" w:line="240" w:lineRule="auto"/>
    </w:pPr>
    <w:rPr>
      <w:color w:val="333F4A"/>
      <w:sz w:val="17"/>
    </w:rPr>
  </w:style>
  <w:style w:type="character" w:customStyle="1" w:styleId="FooterChar">
    <w:name w:val="Footer Char"/>
    <w:basedOn w:val="DefaultParagraphFont"/>
    <w:link w:val="Footer"/>
    <w:uiPriority w:val="99"/>
    <w:rsid w:val="0078745C"/>
    <w:rPr>
      <w:rFonts w:ascii="Arial" w:hAnsi="Arial"/>
      <w:color w:val="333F4A"/>
      <w:sz w:val="17"/>
      <w:lang w:eastAsia="en-US"/>
    </w:rPr>
  </w:style>
  <w:style w:type="paragraph" w:styleId="Header">
    <w:name w:val="header"/>
    <w:basedOn w:val="Normal"/>
    <w:link w:val="HeaderChar"/>
    <w:uiPriority w:val="99"/>
    <w:rsid w:val="0078745C"/>
    <w:pPr>
      <w:pBdr>
        <w:bottom w:val="single" w:sz="4" w:space="3" w:color="auto"/>
      </w:pBdr>
      <w:tabs>
        <w:tab w:val="center" w:pos="4513"/>
        <w:tab w:val="right" w:pos="9026"/>
      </w:tabs>
      <w:spacing w:before="0" w:after="0" w:line="240" w:lineRule="auto"/>
      <w:jc w:val="right"/>
    </w:pPr>
    <w:rPr>
      <w:color w:val="333F4A"/>
      <w:sz w:val="17"/>
    </w:rPr>
  </w:style>
  <w:style w:type="character" w:customStyle="1" w:styleId="HeaderChar">
    <w:name w:val="Header Char"/>
    <w:basedOn w:val="DefaultParagraphFont"/>
    <w:link w:val="Header"/>
    <w:uiPriority w:val="99"/>
    <w:rsid w:val="0078745C"/>
    <w:rPr>
      <w:rFonts w:ascii="Arial" w:hAnsi="Arial"/>
      <w:color w:val="333F4A"/>
      <w:sz w:val="17"/>
      <w:lang w:eastAsia="en-US"/>
    </w:rPr>
  </w:style>
  <w:style w:type="character" w:customStyle="1" w:styleId="Heading5Char">
    <w:name w:val="Heading 5 Char"/>
    <w:basedOn w:val="DefaultParagraphFont"/>
    <w:link w:val="Heading5"/>
    <w:uiPriority w:val="9"/>
    <w:rsid w:val="0078745C"/>
    <w:rPr>
      <w:rFonts w:ascii="Arial" w:eastAsia="Times New Roman" w:hAnsi="Arial"/>
      <w:b/>
      <w:bCs/>
      <w:i/>
      <w:color w:val="001871"/>
      <w:sz w:val="26"/>
      <w:szCs w:val="26"/>
      <w:lang w:eastAsia="en-US"/>
    </w:rPr>
  </w:style>
  <w:style w:type="character" w:customStyle="1" w:styleId="Heading6Char">
    <w:name w:val="Heading 6 Char"/>
    <w:basedOn w:val="DefaultParagraphFont"/>
    <w:link w:val="Heading6"/>
    <w:uiPriority w:val="9"/>
    <w:rsid w:val="0078745C"/>
    <w:rPr>
      <w:rFonts w:ascii="Arial" w:eastAsia="Times New Roman" w:hAnsi="Arial"/>
      <w:b/>
      <w:bCs/>
      <w:i/>
      <w:color w:val="001871"/>
      <w:sz w:val="24"/>
      <w:szCs w:val="21"/>
      <w:lang w:eastAsia="en-US"/>
    </w:rPr>
  </w:style>
  <w:style w:type="character" w:customStyle="1" w:styleId="Heading7Char">
    <w:name w:val="Heading 7 Char"/>
    <w:basedOn w:val="DefaultParagraphFont"/>
    <w:link w:val="Heading7"/>
    <w:uiPriority w:val="9"/>
    <w:rsid w:val="000D157F"/>
    <w:rPr>
      <w:rFonts w:eastAsia="Times New Roman"/>
      <w:bCs/>
      <w:i/>
      <w:sz w:val="22"/>
      <w:szCs w:val="22"/>
      <w:lang w:eastAsia="en-US"/>
    </w:rPr>
  </w:style>
  <w:style w:type="character" w:styleId="Hyperlink">
    <w:name w:val="Hyperlink"/>
    <w:basedOn w:val="DefaultParagraphFont"/>
    <w:uiPriority w:val="99"/>
    <w:unhideWhenUsed/>
    <w:rsid w:val="0078745C"/>
    <w:rPr>
      <w:rFonts w:ascii="Arial" w:hAnsi="Arial"/>
      <w:color w:val="0000FF"/>
      <w:u w:val="single"/>
    </w:rPr>
  </w:style>
  <w:style w:type="paragraph" w:customStyle="1" w:styleId="LegalCopy">
    <w:name w:val="Legal Copy"/>
    <w:basedOn w:val="Footer"/>
    <w:rsid w:val="0078745C"/>
  </w:style>
  <w:style w:type="paragraph" w:customStyle="1" w:styleId="LegalSubheading">
    <w:name w:val="Legal Subheading"/>
    <w:basedOn w:val="Footer"/>
    <w:rsid w:val="0078745C"/>
    <w:pPr>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2A592C"/>
    <w:pPr>
      <w:numPr>
        <w:numId w:val="14"/>
      </w:numPr>
    </w:pPr>
  </w:style>
  <w:style w:type="paragraph" w:styleId="ListBullet2">
    <w:name w:val="List Bullet 2"/>
    <w:basedOn w:val="Normal"/>
    <w:uiPriority w:val="2"/>
    <w:qFormat/>
    <w:rsid w:val="009D059A"/>
    <w:pPr>
      <w:numPr>
        <w:ilvl w:val="1"/>
        <w:numId w:val="14"/>
      </w:numPr>
      <w:ind w:left="850" w:hanging="425"/>
    </w:pPr>
  </w:style>
  <w:style w:type="paragraph" w:styleId="ListBullet3">
    <w:name w:val="List Bullet 3"/>
    <w:basedOn w:val="Normal"/>
    <w:uiPriority w:val="2"/>
    <w:qFormat/>
    <w:rsid w:val="00FA2B8E"/>
    <w:pPr>
      <w:numPr>
        <w:numId w:val="18"/>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3"/>
    <w:qFormat/>
    <w:rsid w:val="00F401EF"/>
    <w:pPr>
      <w:numPr>
        <w:numId w:val="17"/>
      </w:numPr>
    </w:pPr>
  </w:style>
  <w:style w:type="paragraph" w:customStyle="1" w:styleId="Numberbullet2">
    <w:name w:val="Number bullet 2"/>
    <w:basedOn w:val="ListBullet2"/>
    <w:uiPriority w:val="3"/>
    <w:qFormat/>
    <w:rsid w:val="00F401EF"/>
    <w:pPr>
      <w:numPr>
        <w:numId w:val="17"/>
      </w:numPr>
    </w:pPr>
  </w:style>
  <w:style w:type="paragraph" w:customStyle="1" w:styleId="Numberbullet3">
    <w:name w:val="Number bullet 3"/>
    <w:basedOn w:val="Normal"/>
    <w:uiPriority w:val="3"/>
    <w:qFormat/>
    <w:rsid w:val="00FA2B8E"/>
    <w:pPr>
      <w:numPr>
        <w:numId w:val="19"/>
      </w:numPr>
      <w:ind w:left="1361" w:hanging="397"/>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401EF"/>
    <w:pPr>
      <w:spacing w:before="40" w:after="0"/>
      <w:ind w:left="170" w:hanging="170"/>
    </w:pPr>
    <w:rPr>
      <w:sz w:val="19"/>
    </w:rPr>
  </w:style>
  <w:style w:type="paragraph" w:styleId="Subtitle">
    <w:name w:val="Subtitle"/>
    <w:basedOn w:val="Normal"/>
    <w:link w:val="SubtitleChar"/>
    <w:uiPriority w:val="11"/>
    <w:rsid w:val="00531B69"/>
    <w:pPr>
      <w:numPr>
        <w:ilvl w:val="1"/>
      </w:numPr>
      <w:spacing w:before="0" w:after="0"/>
      <w:ind w:left="170"/>
    </w:pPr>
    <w:rPr>
      <w:rFonts w:eastAsia="Times New Roman"/>
      <w:bCs/>
      <w:iCs/>
      <w:color w:val="006BA6"/>
      <w:sz w:val="40"/>
      <w:szCs w:val="24"/>
    </w:rPr>
  </w:style>
  <w:style w:type="character" w:customStyle="1" w:styleId="SubtitleChar">
    <w:name w:val="Subtitle Char"/>
    <w:basedOn w:val="DefaultParagraphFont"/>
    <w:link w:val="Subtitle"/>
    <w:uiPriority w:val="11"/>
    <w:rsid w:val="00531B69"/>
    <w:rPr>
      <w:rFonts w:ascii="Arial" w:eastAsia="Times New Roman" w:hAnsi="Arial"/>
      <w:bCs/>
      <w:iCs/>
      <w:color w:val="006BA6"/>
      <w:sz w:val="40"/>
      <w:szCs w:val="24"/>
      <w:lang w:eastAsia="en-US"/>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325399"/>
    <w:rPr>
      <w:rFonts w:ascii="Arial" w:hAnsi="Arial"/>
      <w:color w:val="000000"/>
      <w:sz w:val="22"/>
      <w:szCs w:val="21"/>
    </w:rPr>
    <w:tblPr>
      <w:tblBorders>
        <w:top w:val="single" w:sz="8" w:space="0" w:color="001871"/>
        <w:left w:val="single" w:sz="8" w:space="0" w:color="001871"/>
        <w:bottom w:val="single" w:sz="8" w:space="0" w:color="001871"/>
        <w:right w:val="single" w:sz="8" w:space="0" w:color="001871"/>
        <w:insideH w:val="single" w:sz="8" w:space="0" w:color="001871"/>
        <w:insideV w:val="single" w:sz="8" w:space="0" w:color="001871"/>
      </w:tblBorders>
    </w:tblPr>
    <w:trPr>
      <w:cantSplit/>
    </w:trPr>
    <w:tcPr>
      <w:shd w:val="clear" w:color="auto" w:fill="FFFFFF" w:themeFill="background1"/>
    </w:tcPr>
    <w:tblStylePr w:type="firstRow">
      <w:pPr>
        <w:keepNext/>
        <w:wordWrap/>
      </w:pPr>
      <w:rPr>
        <w:rFonts w:ascii="Cambria" w:hAnsi="Cambria"/>
        <w:b/>
        <w:color w:val="FFFFFF"/>
        <w:sz w:val="22"/>
      </w:rPr>
      <w:tblPr/>
      <w:tcPr>
        <w:shd w:val="clear" w:color="auto" w:fill="B8CCEA" w:themeFill="accent3"/>
      </w:tcPr>
    </w:tblStylePr>
    <w:tblStylePr w:type="firstCol">
      <w:pPr>
        <w:keepNext w:val="0"/>
        <w:wordWrap/>
      </w:pPr>
    </w:tblStylePr>
  </w:style>
  <w:style w:type="table" w:customStyle="1" w:styleId="TableTGAblack">
    <w:name w:val="Table TGA black"/>
    <w:basedOn w:val="TableNormal"/>
    <w:uiPriority w:val="99"/>
    <w:rsid w:val="002A706C"/>
    <w:pPr>
      <w:spacing w:before="60"/>
    </w:pPr>
    <w:rPr>
      <w:color w:val="000000"/>
      <w:sz w:val="22"/>
      <w:szCs w:val="21"/>
    </w:rPr>
    <w:tblPr>
      <w:tblBorders>
        <w:top w:val="single" w:sz="8" w:space="0" w:color="333F4A"/>
        <w:left w:val="single" w:sz="8" w:space="0" w:color="333F4A"/>
        <w:bottom w:val="single" w:sz="8" w:space="0" w:color="333F4A"/>
        <w:right w:val="single" w:sz="8" w:space="0" w:color="333F4A"/>
        <w:insideH w:val="single" w:sz="8" w:space="0" w:color="333F4A"/>
        <w:insideV w:val="single" w:sz="8" w:space="0" w:color="333F4A"/>
      </w:tblBorders>
    </w:tblPr>
    <w:trPr>
      <w:cantSplit/>
    </w:trPr>
    <w:tcPr>
      <w:shd w:val="clear" w:color="auto" w:fill="auto"/>
    </w:tcPr>
    <w:tblStylePr w:type="firstRow">
      <w:pPr>
        <w:keepNext/>
        <w:wordWrap/>
      </w:pPr>
      <w:rPr>
        <w:rFonts w:ascii="Cambria" w:hAnsi="Cambria"/>
        <w:b/>
        <w:color w:val="FFFFFF"/>
        <w:sz w:val="22"/>
      </w:rPr>
      <w:tblPr/>
      <w:tcPr>
        <w:shd w:val="clear" w:color="auto" w:fill="333F4A"/>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6F652C"/>
    <w:pPr>
      <w:spacing w:after="360"/>
      <w:jc w:val="center"/>
    </w:pPr>
    <w:rPr>
      <w:b/>
      <w:sz w:val="28"/>
    </w:rPr>
  </w:style>
  <w:style w:type="paragraph" w:styleId="Title">
    <w:name w:val="Title"/>
    <w:link w:val="TitleChar"/>
    <w:uiPriority w:val="10"/>
    <w:rsid w:val="0078745C"/>
    <w:pPr>
      <w:spacing w:after="120"/>
      <w:contextualSpacing/>
      <w:outlineLvl w:val="0"/>
    </w:pPr>
    <w:rPr>
      <w:rFonts w:ascii="Arial" w:eastAsia="Times New Roman" w:hAnsi="Arial"/>
      <w:color w:val="001871"/>
      <w:spacing w:val="5"/>
      <w:kern w:val="28"/>
      <w:sz w:val="52"/>
      <w:szCs w:val="52"/>
      <w:lang w:eastAsia="en-US"/>
    </w:rPr>
  </w:style>
  <w:style w:type="character" w:customStyle="1" w:styleId="TitleChar">
    <w:name w:val="Title Char"/>
    <w:basedOn w:val="DefaultParagraphFont"/>
    <w:link w:val="Title"/>
    <w:uiPriority w:val="10"/>
    <w:rsid w:val="0078745C"/>
    <w:rPr>
      <w:rFonts w:ascii="Arial" w:eastAsia="Times New Roman" w:hAnsi="Arial"/>
      <w:color w:val="001871"/>
      <w:spacing w:val="5"/>
      <w:kern w:val="28"/>
      <w:sz w:val="52"/>
      <w:szCs w:val="52"/>
      <w:lang w:eastAsia="en-US"/>
    </w:rPr>
  </w:style>
  <w:style w:type="paragraph" w:styleId="TOC1">
    <w:name w:val="toc 1"/>
    <w:basedOn w:val="Normal"/>
    <w:next w:val="Normal"/>
    <w:uiPriority w:val="39"/>
    <w:unhideWhenUsed/>
    <w:rsid w:val="00F401EF"/>
    <w:pPr>
      <w:keepNext/>
      <w:keepLines/>
      <w:tabs>
        <w:tab w:val="right" w:leader="underscore" w:pos="8505"/>
      </w:tabs>
      <w:spacing w:after="200"/>
    </w:pPr>
    <w:rPr>
      <w:b/>
      <w:sz w:val="32"/>
    </w:rPr>
  </w:style>
  <w:style w:type="paragraph" w:styleId="TOC2">
    <w:name w:val="toc 2"/>
    <w:basedOn w:val="Normal"/>
    <w:next w:val="Normal"/>
    <w:uiPriority w:val="39"/>
    <w:unhideWhenUsed/>
    <w:rsid w:val="00F401E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F401E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framePr w:wrap="around" w:hAnchor="text"/>
      <w:spacing w:after="0" w:line="276" w:lineRule="auto"/>
      <w:outlineLvl w:val="9"/>
    </w:pPr>
    <w:rPr>
      <w:color w:val="002035"/>
      <w:sz w:val="28"/>
      <w:lang w:val="en-US"/>
    </w:rPr>
  </w:style>
  <w:style w:type="paragraph" w:customStyle="1" w:styleId="Subject">
    <w:name w:val="Subject"/>
    <w:basedOn w:val="Normal"/>
    <w:rsid w:val="00D153B1"/>
    <w:rPr>
      <w:b/>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F401EF"/>
    <w:pPr>
      <w:keepLines/>
      <w:spacing w:before="0" w:after="0"/>
    </w:p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paragraph" w:customStyle="1" w:styleId="NonTOCheading2">
    <w:name w:val="Non TOC heading 2"/>
    <w:basedOn w:val="Normal"/>
    <w:next w:val="Normal"/>
    <w:rsid w:val="0078745C"/>
    <w:pPr>
      <w:keepNext/>
      <w:keepLines/>
      <w:pageBreakBefore/>
      <w:spacing w:before="0"/>
      <w:outlineLvl w:val="1"/>
    </w:pPr>
    <w:rPr>
      <w:b/>
      <w:color w:val="001871"/>
      <w:sz w:val="38"/>
    </w:rPr>
  </w:style>
  <w:style w:type="paragraph" w:customStyle="1" w:styleId="Figuredescription">
    <w:name w:val="Figure description"/>
    <w:basedOn w:val="Normal"/>
    <w:next w:val="Normal"/>
    <w:rsid w:val="00F401EF"/>
    <w:pPr>
      <w:spacing w:after="240" w:line="180" w:lineRule="atLeast"/>
    </w:pPr>
    <w:rPr>
      <w:sz w:val="18"/>
    </w:rPr>
  </w:style>
  <w:style w:type="paragraph" w:customStyle="1" w:styleId="Figuretitle">
    <w:name w:val="Figure title"/>
    <w:basedOn w:val="Normal"/>
    <w:next w:val="Normal"/>
    <w:rsid w:val="00F56B9D"/>
    <w:rPr>
      <w:b/>
    </w:rPr>
  </w:style>
  <w:style w:type="paragraph" w:customStyle="1" w:styleId="Headernoline">
    <w:name w:val="Header no line"/>
    <w:basedOn w:val="Header"/>
    <w:rsid w:val="00F401EF"/>
    <w:pPr>
      <w:pBdr>
        <w:bottom w:val="none" w:sz="0" w:space="0" w:color="auto"/>
      </w:pBdr>
      <w:spacing w:line="240" w:lineRule="atLeast"/>
    </w:pPr>
  </w:style>
  <w:style w:type="paragraph" w:customStyle="1" w:styleId="Quotation">
    <w:name w:val="Quotation"/>
    <w:basedOn w:val="Normal"/>
    <w:next w:val="Normal"/>
    <w:uiPriority w:val="4"/>
    <w:qFormat/>
    <w:rsid w:val="00F401EF"/>
    <w:pPr>
      <w:ind w:left="425"/>
    </w:pPr>
  </w:style>
  <w:style w:type="paragraph" w:customStyle="1" w:styleId="Tabledescription">
    <w:name w:val="Table description"/>
    <w:basedOn w:val="Figuredescription"/>
    <w:next w:val="Normal"/>
    <w:rsid w:val="00F401EF"/>
  </w:style>
  <w:style w:type="paragraph" w:customStyle="1" w:styleId="Tabletitle">
    <w:name w:val="Table title"/>
    <w:basedOn w:val="Normal"/>
    <w:next w:val="Normal"/>
    <w:rsid w:val="00F56B9D"/>
    <w:pPr>
      <w:keepNext/>
    </w:pPr>
    <w:rPr>
      <w:b/>
    </w:rPr>
  </w:style>
  <w:style w:type="paragraph" w:styleId="TOC4">
    <w:name w:val="toc 4"/>
    <w:basedOn w:val="Normal"/>
    <w:next w:val="Normal"/>
    <w:autoRedefine/>
    <w:uiPriority w:val="39"/>
    <w:semiHidden/>
    <w:unhideWhenUsed/>
    <w:rsid w:val="00F401EF"/>
    <w:pPr>
      <w:tabs>
        <w:tab w:val="right" w:leader="hyphen" w:pos="8505"/>
      </w:tabs>
      <w:spacing w:after="100"/>
      <w:ind w:left="1276"/>
    </w:pPr>
  </w:style>
  <w:style w:type="paragraph" w:styleId="TOC5">
    <w:name w:val="toc 5"/>
    <w:basedOn w:val="Normal"/>
    <w:next w:val="Normal"/>
    <w:autoRedefine/>
    <w:uiPriority w:val="39"/>
    <w:semiHidden/>
    <w:unhideWhenUsed/>
    <w:rsid w:val="00F401EF"/>
    <w:pPr>
      <w:tabs>
        <w:tab w:val="right" w:leader="dot" w:pos="8505"/>
      </w:tabs>
      <w:spacing w:after="100"/>
      <w:ind w:left="1701"/>
    </w:pPr>
    <w:rPr>
      <w:noProof/>
    </w:rPr>
  </w:style>
  <w:style w:type="paragraph" w:styleId="TOC6">
    <w:name w:val="toc 6"/>
    <w:basedOn w:val="Normal"/>
    <w:next w:val="Normal"/>
    <w:autoRedefine/>
    <w:uiPriority w:val="39"/>
    <w:semiHidden/>
    <w:unhideWhenUsed/>
    <w:rsid w:val="00F401EF"/>
    <w:pPr>
      <w:tabs>
        <w:tab w:val="right" w:pos="8505"/>
      </w:tabs>
      <w:spacing w:after="100"/>
      <w:ind w:left="2126"/>
    </w:pPr>
  </w:style>
  <w:style w:type="paragraph" w:styleId="TOC7">
    <w:name w:val="toc 7"/>
    <w:basedOn w:val="Normal"/>
    <w:next w:val="Normal"/>
    <w:autoRedefine/>
    <w:uiPriority w:val="39"/>
    <w:semiHidden/>
    <w:unhideWhenUsed/>
    <w:rsid w:val="00F401EF"/>
    <w:pPr>
      <w:spacing w:after="100"/>
      <w:ind w:left="2211"/>
    </w:pPr>
  </w:style>
  <w:style w:type="paragraph" w:customStyle="1" w:styleId="Address">
    <w:name w:val="Address"/>
    <w:basedOn w:val="Normal"/>
    <w:rsid w:val="00EB5622"/>
    <w:pPr>
      <w:spacing w:before="0" w:after="0" w:line="240" w:lineRule="auto"/>
    </w:pPr>
    <w:rPr>
      <w:sz w:val="21"/>
    </w:rPr>
  </w:style>
  <w:style w:type="paragraph" w:styleId="EndnoteText">
    <w:name w:val="endnote text"/>
    <w:basedOn w:val="FootnoteText"/>
    <w:link w:val="EndnoteTextChar"/>
    <w:semiHidden/>
    <w:unhideWhenUsed/>
    <w:rsid w:val="00C4743E"/>
    <w:rPr>
      <w:rFonts w:asciiTheme="minorHAnsi" w:hAnsiTheme="minorHAnsi" w:cstheme="minorBidi"/>
      <w:szCs w:val="22"/>
    </w:rPr>
  </w:style>
  <w:style w:type="character" w:customStyle="1" w:styleId="EndnoteTextChar">
    <w:name w:val="Endnote Text Char"/>
    <w:basedOn w:val="DefaultParagraphFont"/>
    <w:link w:val="EndnoteText"/>
    <w:semiHidden/>
    <w:rsid w:val="00C4743E"/>
    <w:rPr>
      <w:rFonts w:asciiTheme="minorHAnsi" w:hAnsiTheme="minorHAnsi" w:cstheme="minorBidi"/>
      <w:szCs w:val="22"/>
      <w:lang w:eastAsia="en-US"/>
    </w:rPr>
  </w:style>
  <w:style w:type="character" w:styleId="CommentReference">
    <w:name w:val="annotation reference"/>
    <w:basedOn w:val="DefaultParagraphFont"/>
    <w:uiPriority w:val="99"/>
    <w:semiHidden/>
    <w:unhideWhenUsed/>
    <w:rsid w:val="0045040C"/>
    <w:rPr>
      <w:sz w:val="16"/>
      <w:szCs w:val="16"/>
    </w:rPr>
  </w:style>
  <w:style w:type="paragraph" w:styleId="CommentText">
    <w:name w:val="annotation text"/>
    <w:basedOn w:val="Normal"/>
    <w:link w:val="CommentTextChar"/>
    <w:uiPriority w:val="99"/>
    <w:unhideWhenUsed/>
    <w:rsid w:val="0045040C"/>
    <w:pPr>
      <w:spacing w:line="240" w:lineRule="auto"/>
    </w:pPr>
  </w:style>
  <w:style w:type="character" w:customStyle="1" w:styleId="CommentTextChar">
    <w:name w:val="Comment Text Char"/>
    <w:basedOn w:val="DefaultParagraphFont"/>
    <w:link w:val="CommentText"/>
    <w:uiPriority w:val="99"/>
    <w:rsid w:val="0045040C"/>
    <w:rPr>
      <w:lang w:eastAsia="en-US"/>
    </w:rPr>
  </w:style>
  <w:style w:type="paragraph" w:styleId="CommentSubject">
    <w:name w:val="annotation subject"/>
    <w:basedOn w:val="CommentText"/>
    <w:next w:val="CommentText"/>
    <w:link w:val="CommentSubjectChar"/>
    <w:uiPriority w:val="99"/>
    <w:semiHidden/>
    <w:unhideWhenUsed/>
    <w:rsid w:val="0045040C"/>
    <w:rPr>
      <w:b/>
      <w:bCs/>
    </w:rPr>
  </w:style>
  <w:style w:type="character" w:customStyle="1" w:styleId="CommentSubjectChar">
    <w:name w:val="Comment Subject Char"/>
    <w:basedOn w:val="CommentTextChar"/>
    <w:link w:val="CommentSubject"/>
    <w:uiPriority w:val="99"/>
    <w:semiHidden/>
    <w:rsid w:val="0045040C"/>
    <w:rPr>
      <w:b/>
      <w:bCs/>
      <w:lang w:eastAsia="en-US"/>
    </w:rPr>
  </w:style>
  <w:style w:type="paragraph" w:customStyle="1" w:styleId="ListBullet-dotick">
    <w:name w:val="List Bullet - do (tick)"/>
    <w:basedOn w:val="ListBullet"/>
    <w:autoRedefine/>
    <w:uiPriority w:val="1"/>
    <w:qFormat/>
    <w:rsid w:val="00030D34"/>
    <w:pPr>
      <w:numPr>
        <w:numId w:val="20"/>
      </w:numPr>
      <w:tabs>
        <w:tab w:val="left" w:pos="425"/>
      </w:tabs>
    </w:pPr>
  </w:style>
  <w:style w:type="paragraph" w:customStyle="1" w:styleId="ListBullet-donotcross">
    <w:name w:val="List Bullet - do not (cross)"/>
    <w:basedOn w:val="ListBullet"/>
    <w:autoRedefine/>
    <w:uiPriority w:val="1"/>
    <w:qFormat/>
    <w:rsid w:val="00030D34"/>
    <w:pPr>
      <w:numPr>
        <w:numId w:val="21"/>
      </w:numPr>
      <w:ind w:left="357" w:hanging="357"/>
    </w:pPr>
    <w:rPr>
      <w:rFonts w:eastAsiaTheme="minorHAnsi" w:cstheme="minorBidi"/>
      <w:szCs w:val="22"/>
    </w:rPr>
  </w:style>
  <w:style w:type="paragraph" w:styleId="ListParagraph">
    <w:name w:val="List Paragraph"/>
    <w:basedOn w:val="Normal"/>
    <w:uiPriority w:val="34"/>
    <w:qFormat/>
    <w:rsid w:val="00D00F96"/>
    <w:pPr>
      <w:ind w:left="720"/>
      <w:contextualSpacing/>
    </w:pPr>
    <w:rPr>
      <w:rFonts w:ascii="Cambria" w:hAnsi="Cambria"/>
      <w:color w:val="auto"/>
    </w:rPr>
  </w:style>
  <w:style w:type="paragraph" w:styleId="Revision">
    <w:name w:val="Revision"/>
    <w:hidden/>
    <w:uiPriority w:val="99"/>
    <w:semiHidden/>
    <w:rsid w:val="00990902"/>
    <w:rPr>
      <w:rFonts w:ascii="Arial" w:hAnsi="Arial"/>
      <w:color w:val="333F48"/>
      <w:sz w:val="22"/>
      <w:lang w:eastAsia="en-US"/>
    </w:rPr>
  </w:style>
  <w:style w:type="character" w:styleId="UnresolvedMention">
    <w:name w:val="Unresolved Mention"/>
    <w:basedOn w:val="DefaultParagraphFont"/>
    <w:uiPriority w:val="99"/>
    <w:semiHidden/>
    <w:unhideWhenUsed/>
    <w:rsid w:val="001F5D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644258">
      <w:bodyDiv w:val="1"/>
      <w:marLeft w:val="0"/>
      <w:marRight w:val="0"/>
      <w:marTop w:val="0"/>
      <w:marBottom w:val="0"/>
      <w:divBdr>
        <w:top w:val="none" w:sz="0" w:space="0" w:color="auto"/>
        <w:left w:val="none" w:sz="0" w:space="0" w:color="auto"/>
        <w:bottom w:val="none" w:sz="0" w:space="0" w:color="auto"/>
        <w:right w:val="none" w:sz="0" w:space="0" w:color="auto"/>
      </w:divBdr>
      <w:divsChild>
        <w:div w:id="1030110770">
          <w:marLeft w:val="0"/>
          <w:marRight w:val="0"/>
          <w:marTop w:val="0"/>
          <w:marBottom w:val="0"/>
          <w:divBdr>
            <w:top w:val="none" w:sz="0" w:space="0" w:color="auto"/>
            <w:left w:val="none" w:sz="0" w:space="0" w:color="auto"/>
            <w:bottom w:val="none" w:sz="0" w:space="0" w:color="auto"/>
            <w:right w:val="none" w:sz="0" w:space="0" w:color="auto"/>
          </w:divBdr>
          <w:divsChild>
            <w:div w:id="144842460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32302468">
      <w:bodyDiv w:val="1"/>
      <w:marLeft w:val="0"/>
      <w:marRight w:val="0"/>
      <w:marTop w:val="0"/>
      <w:marBottom w:val="0"/>
      <w:divBdr>
        <w:top w:val="none" w:sz="0" w:space="0" w:color="auto"/>
        <w:left w:val="none" w:sz="0" w:space="0" w:color="auto"/>
        <w:bottom w:val="none" w:sz="0" w:space="0" w:color="auto"/>
        <w:right w:val="none" w:sz="0" w:space="0" w:color="auto"/>
      </w:divBdr>
      <w:divsChild>
        <w:div w:id="929703686">
          <w:marLeft w:val="0"/>
          <w:marRight w:val="0"/>
          <w:marTop w:val="0"/>
          <w:marBottom w:val="0"/>
          <w:divBdr>
            <w:top w:val="none" w:sz="0" w:space="0" w:color="auto"/>
            <w:left w:val="none" w:sz="0" w:space="0" w:color="auto"/>
            <w:bottom w:val="none" w:sz="0" w:space="0" w:color="auto"/>
            <w:right w:val="none" w:sz="0" w:space="0" w:color="auto"/>
          </w:divBdr>
          <w:divsChild>
            <w:div w:id="162091150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09621383">
      <w:bodyDiv w:val="1"/>
      <w:marLeft w:val="0"/>
      <w:marRight w:val="0"/>
      <w:marTop w:val="0"/>
      <w:marBottom w:val="0"/>
      <w:divBdr>
        <w:top w:val="none" w:sz="0" w:space="0" w:color="auto"/>
        <w:left w:val="none" w:sz="0" w:space="0" w:color="auto"/>
        <w:bottom w:val="none" w:sz="0" w:space="0" w:color="auto"/>
        <w:right w:val="none" w:sz="0" w:space="0" w:color="auto"/>
      </w:divBdr>
      <w:divsChild>
        <w:div w:id="1789009720">
          <w:marLeft w:val="0"/>
          <w:marRight w:val="0"/>
          <w:marTop w:val="0"/>
          <w:marBottom w:val="0"/>
          <w:divBdr>
            <w:top w:val="none" w:sz="0" w:space="0" w:color="auto"/>
            <w:left w:val="none" w:sz="0" w:space="0" w:color="auto"/>
            <w:bottom w:val="none" w:sz="0" w:space="0" w:color="auto"/>
            <w:right w:val="none" w:sz="0" w:space="0" w:color="auto"/>
          </w:divBdr>
          <w:divsChild>
            <w:div w:id="164766467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599949410">
      <w:bodyDiv w:val="1"/>
      <w:marLeft w:val="0"/>
      <w:marRight w:val="0"/>
      <w:marTop w:val="0"/>
      <w:marBottom w:val="0"/>
      <w:divBdr>
        <w:top w:val="none" w:sz="0" w:space="0" w:color="auto"/>
        <w:left w:val="none" w:sz="0" w:space="0" w:color="auto"/>
        <w:bottom w:val="none" w:sz="0" w:space="0" w:color="auto"/>
        <w:right w:val="none" w:sz="0" w:space="0" w:color="auto"/>
      </w:divBdr>
      <w:divsChild>
        <w:div w:id="1273900675">
          <w:marLeft w:val="0"/>
          <w:marRight w:val="0"/>
          <w:marTop w:val="0"/>
          <w:marBottom w:val="0"/>
          <w:divBdr>
            <w:top w:val="none" w:sz="0" w:space="0" w:color="auto"/>
            <w:left w:val="none" w:sz="0" w:space="0" w:color="auto"/>
            <w:bottom w:val="none" w:sz="0" w:space="0" w:color="auto"/>
            <w:right w:val="none" w:sz="0" w:space="0" w:color="auto"/>
          </w:divBdr>
          <w:divsChild>
            <w:div w:id="171569483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211466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tga.gov.au/consultation/consultation-potential-reclassification-active-medical-devices-diagnosis-and-patient-therapy" TargetMode="External"/><Relationship Id="rId18" Type="http://schemas.openxmlformats.org/officeDocument/2006/relationships/image" Target="media/image4.png"/><Relationship Id="rId26" Type="http://schemas.openxmlformats.org/officeDocument/2006/relationships/image" Target="media/image6.jpg"/><Relationship Id="rId39" Type="http://schemas.openxmlformats.org/officeDocument/2006/relationships/hyperlink" Target="https://www.tga.gov.au/publication/reduction-assessment-fees-medical-devices" TargetMode="External"/><Relationship Id="rId3" Type="http://schemas.openxmlformats.org/officeDocument/2006/relationships/styles" Target="styles.xml"/><Relationship Id="rId21" Type="http://schemas.openxmlformats.org/officeDocument/2006/relationships/hyperlink" Target="https://www.tga.gov.au/how-we-regulate/supply-therapeutic-good/supply-medical-device/medical-device-inclusion-process" TargetMode="External"/><Relationship Id="rId34" Type="http://schemas.openxmlformats.org/officeDocument/2006/relationships/hyperlink" Target="mailto:devices@tga.gov.au" TargetMode="External"/><Relationship Id="rId42" Type="http://schemas.openxmlformats.org/officeDocument/2006/relationships/footer" Target="footer3.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tga.copyright@tga.gov.au" TargetMode="External"/><Relationship Id="rId17" Type="http://schemas.openxmlformats.org/officeDocument/2006/relationships/hyperlink" Target="https://www.legislation.gov.au/Series/F2002B00237" TargetMode="External"/><Relationship Id="rId25" Type="http://schemas.openxmlformats.org/officeDocument/2006/relationships/hyperlink" Target="https://consultations.health.gov.au/tga/reclass-active-md-therapy-with-diagnostic-function" TargetMode="External"/><Relationship Id="rId33" Type="http://schemas.openxmlformats.org/officeDocument/2006/relationships/image" Target="media/image10.png"/><Relationship Id="rId38" Type="http://schemas.openxmlformats.org/officeDocument/2006/relationships/hyperlink" Target="https://www.tga.gov.au/how-we-regulate/supply-therapeutic-good/supply-medical-device/medical-device-inclusion-process" TargetMode="External"/><Relationship Id="rId46"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w.tga.gov.au/therapeutic-goods-legislation-amendment-2019-measures-no1-regulations-2019" TargetMode="External"/><Relationship Id="rId20" Type="http://schemas.openxmlformats.org/officeDocument/2006/relationships/hyperlink" Target="https://www.tga.gov.au/form/request-cancel-artg-entry" TargetMode="External"/><Relationship Id="rId29" Type="http://schemas.openxmlformats.org/officeDocument/2006/relationships/image" Target="media/image7.jpeg"/><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tga.gov.au/how-we-regulate/supply-therapeutic-good/supply-medical-device/medical-device-inclusion-process" TargetMode="External"/><Relationship Id="rId32" Type="http://schemas.openxmlformats.org/officeDocument/2006/relationships/image" Target="media/image9.png"/><Relationship Id="rId37" Type="http://schemas.openxmlformats.org/officeDocument/2006/relationships/hyperlink" Target="https://www.tga.gov.au/schedule-fees-and-charges" TargetMode="External"/><Relationship Id="rId40" Type="http://schemas.openxmlformats.org/officeDocument/2006/relationships/hyperlink" Target="https://www.legislation.gov.au/Series/C2004A03952" TargetMode="External"/><Relationship Id="rId45"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www.legislation.gov.au/Details/F2019L01660" TargetMode="External"/><Relationship Id="rId23" Type="http://schemas.openxmlformats.org/officeDocument/2006/relationships/hyperlink" Target="https://www.tga.gov.au/form/request-cancel-artg-entry" TargetMode="External"/><Relationship Id="rId28" Type="http://schemas.openxmlformats.org/officeDocument/2006/relationships/hyperlink" Target="https://www.tga.gov.au/how-we-regulate/supply-therapeutic-good/supply-medical-device/eu-mdr-transition/eu-mdr-transition-extension" TargetMode="External"/><Relationship Id="rId36" Type="http://schemas.openxmlformats.org/officeDocument/2006/relationships/hyperlink" Target="https://www.tga.gov.au/resource/clinical-evidence-guidelines-medical-devices" TargetMode="External"/><Relationship Id="rId10" Type="http://schemas.openxmlformats.org/officeDocument/2006/relationships/header" Target="header2.xml"/><Relationship Id="rId19" Type="http://schemas.openxmlformats.org/officeDocument/2006/relationships/image" Target="media/image5.png"/><Relationship Id="rId31" Type="http://schemas.openxmlformats.org/officeDocument/2006/relationships/image" Target="media/image8.png"/><Relationship Id="rId44" Type="http://schemas.openxmlformats.org/officeDocument/2006/relationships/hyperlink" Target="https://www.tga.gov.a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tga.gov.au/australian-government-response-review-medicines-and-medical-devices-regulation" TargetMode="External"/><Relationship Id="rId22" Type="http://schemas.openxmlformats.org/officeDocument/2006/relationships/hyperlink" Target="https://www.tga.gov.au/form/request-cancel-artg-entry" TargetMode="External"/><Relationship Id="rId27" Type="http://schemas.openxmlformats.org/officeDocument/2006/relationships/hyperlink" Target="https://www.tga.gov.au/kind-medical-device" TargetMode="External"/><Relationship Id="rId30" Type="http://schemas.openxmlformats.org/officeDocument/2006/relationships/image" Target="cid:image001.jpg@01D84445.C4524DB0" TargetMode="External"/><Relationship Id="rId35" Type="http://schemas.openxmlformats.org/officeDocument/2006/relationships/hyperlink" Target="https://www.tga.gov.au/auditing-medical-device-including-ivd-medical-device-applications" TargetMode="External"/><Relationship Id="rId43" Type="http://schemas.openxmlformats.org/officeDocument/2006/relationships/hyperlink" Target="mailto:info@tga.gov.au" TargetMode="External"/><Relationship Id="rId48"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External%20publication.dotx" TargetMode="External"/></Relationships>
</file>

<file path=word/theme/theme1.xml><?xml version="1.0" encoding="utf-8"?>
<a:theme xmlns:a="http://schemas.openxmlformats.org/drawingml/2006/main" name="TGA">
  <a:themeElements>
    <a:clrScheme name="TGA 2022">
      <a:dk1>
        <a:srgbClr val="002C47"/>
      </a:dk1>
      <a:lt1>
        <a:srgbClr val="FFFFFF"/>
      </a:lt1>
      <a:dk2>
        <a:srgbClr val="002C47"/>
      </a:dk2>
      <a:lt2>
        <a:srgbClr val="F2F2F2"/>
      </a:lt2>
      <a:accent1>
        <a:srgbClr val="0047BB"/>
      </a:accent1>
      <a:accent2>
        <a:srgbClr val="5C88DA"/>
      </a:accent2>
      <a:accent3>
        <a:srgbClr val="B8CCEA"/>
      </a:accent3>
      <a:accent4>
        <a:srgbClr val="5BC500"/>
      </a:accent4>
      <a:accent5>
        <a:srgbClr val="93DA49"/>
      </a:accent5>
      <a:accent6>
        <a:srgbClr val="C7E995"/>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AA7E2-8595-4532-BB61-D6BD2AA0F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publication.dotx</Template>
  <TotalTime>3</TotalTime>
  <Pages>13</Pages>
  <Words>3306</Words>
  <Characters>18684</Characters>
  <Application>Microsoft Office Word</Application>
  <DocSecurity>0</DocSecurity>
  <Lines>849</Lines>
  <Paragraphs>666</Paragraphs>
  <ScaleCrop>false</ScaleCrop>
  <HeadingPairs>
    <vt:vector size="2" baseType="variant">
      <vt:variant>
        <vt:lpstr>Title</vt:lpstr>
      </vt:variant>
      <vt:variant>
        <vt:i4>1</vt:i4>
      </vt:variant>
    </vt:vector>
  </HeadingPairs>
  <TitlesOfParts>
    <vt:vector size="1" baseType="lpstr">
      <vt:lpstr/>
    </vt:vector>
  </TitlesOfParts>
  <Company>Department of Health and Aged Care, TGA</Company>
  <LinksUpToDate>false</LinksUpToDate>
  <CharactersWithSpaces>21324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Reclassification of active medical devices for therapy with a diagnostic function</dc:title>
  <dc:subject>devices</dc:subject>
  <dc:creator>Therapeutic Goods Adminstration</dc:creator>
  <cp:lastModifiedBy>LACK, Janet</cp:lastModifiedBy>
  <cp:revision>3</cp:revision>
  <cp:lastPrinted>2010-12-20T22:59:00Z</cp:lastPrinted>
  <dcterms:created xsi:type="dcterms:W3CDTF">2024-01-09T03:38:00Z</dcterms:created>
  <dcterms:modified xsi:type="dcterms:W3CDTF">2024-01-09T03:40:00Z</dcterms:modified>
</cp:coreProperties>
</file>